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39C9DA" w14:textId="1953DC59" w:rsidR="00E76BEE" w:rsidRPr="0085778F" w:rsidRDefault="00C71990" w:rsidP="00926CB8">
      <w:pPr>
        <w:outlineLvl w:val="0"/>
        <w:rPr>
          <w:rFonts w:ascii="Trebuchet MS" w:hAnsi="Trebuchet MS"/>
          <w:b/>
        </w:rPr>
      </w:pPr>
      <w:bookmarkStart w:id="0" w:name="_GoBack"/>
      <w:bookmarkEnd w:id="0"/>
      <w:r w:rsidRPr="0085778F">
        <w:rPr>
          <w:rFonts w:ascii="Trebuchet MS" w:hAnsi="Trebuchet MS"/>
          <w:b/>
        </w:rPr>
        <w:t xml:space="preserve">Feedback on the experiences of customers using </w:t>
      </w:r>
      <w:r w:rsidR="00871294" w:rsidRPr="0085778F">
        <w:rPr>
          <w:rFonts w:ascii="Trebuchet MS" w:hAnsi="Trebuchet MS"/>
          <w:b/>
        </w:rPr>
        <w:t>Access to Work.</w:t>
      </w:r>
    </w:p>
    <w:p w14:paraId="74E892C7" w14:textId="77777777" w:rsidR="00871294" w:rsidRDefault="00871294">
      <w:pPr>
        <w:rPr>
          <w:rFonts w:ascii="Trebuchet MS" w:hAnsi="Trebuchet MS"/>
        </w:rPr>
      </w:pPr>
    </w:p>
    <w:p w14:paraId="41390624" w14:textId="435BF0D6" w:rsidR="00871294" w:rsidRDefault="005F371E">
      <w:pPr>
        <w:rPr>
          <w:rFonts w:ascii="Trebuchet MS" w:hAnsi="Trebuchet MS"/>
        </w:rPr>
      </w:pPr>
      <w:r>
        <w:rPr>
          <w:rFonts w:ascii="Trebuchet MS" w:hAnsi="Trebuchet MS"/>
        </w:rPr>
        <w:t>The themes and examples below are identified from 115 responses the DeafATW survey</w:t>
      </w:r>
      <w:r w:rsidR="00A04E5D">
        <w:rPr>
          <w:rStyle w:val="FootnoteReference"/>
          <w:rFonts w:ascii="Trebuchet MS" w:hAnsi="Trebuchet MS"/>
        </w:rPr>
        <w:footnoteReference w:id="1"/>
      </w:r>
      <w:r>
        <w:rPr>
          <w:rFonts w:ascii="Trebuchet MS" w:hAnsi="Trebuchet MS"/>
        </w:rPr>
        <w:t xml:space="preserve">, and </w:t>
      </w:r>
      <w:r w:rsidR="0016505A">
        <w:rPr>
          <w:rFonts w:ascii="Trebuchet MS" w:hAnsi="Trebuchet MS"/>
        </w:rPr>
        <w:t>case</w:t>
      </w:r>
      <w:r w:rsidR="00A04E5D">
        <w:rPr>
          <w:rFonts w:ascii="Trebuchet MS" w:hAnsi="Trebuchet MS"/>
        </w:rPr>
        <w:t>work supporting Deaf ATW customers.</w:t>
      </w:r>
    </w:p>
    <w:p w14:paraId="135BBE47" w14:textId="77777777" w:rsidR="00A04E5D" w:rsidRDefault="00A04E5D">
      <w:pPr>
        <w:rPr>
          <w:rFonts w:ascii="Trebuchet MS" w:hAnsi="Trebuchet MS"/>
        </w:rPr>
      </w:pPr>
    </w:p>
    <w:p w14:paraId="66108700" w14:textId="57FFD386" w:rsidR="00A04E5D" w:rsidRDefault="00A04E5D">
      <w:pPr>
        <w:rPr>
          <w:rFonts w:ascii="Trebuchet MS" w:hAnsi="Trebuchet MS"/>
        </w:rPr>
      </w:pPr>
      <w:r>
        <w:rPr>
          <w:rFonts w:ascii="Trebuchet MS" w:hAnsi="Trebuchet MS"/>
        </w:rPr>
        <w:t xml:space="preserve">This is a summary of the </w:t>
      </w:r>
      <w:r w:rsidR="00843B0C">
        <w:rPr>
          <w:rFonts w:ascii="Trebuchet MS" w:hAnsi="Trebuchet MS"/>
        </w:rPr>
        <w:t xml:space="preserve">top themes for: what ATW is getting right, and </w:t>
      </w:r>
      <w:r w:rsidR="00255D0A">
        <w:rPr>
          <w:rFonts w:ascii="Trebuchet MS" w:hAnsi="Trebuchet MS"/>
        </w:rPr>
        <w:t>what still needs to be improved</w:t>
      </w:r>
      <w:r w:rsidR="00843B0C">
        <w:rPr>
          <w:rFonts w:ascii="Trebuchet MS" w:hAnsi="Trebuchet MS"/>
        </w:rPr>
        <w:t xml:space="preserve"> in customer service and policy.</w:t>
      </w:r>
    </w:p>
    <w:p w14:paraId="6F83DEAF" w14:textId="77777777" w:rsidR="00843B0C" w:rsidRDefault="00843B0C">
      <w:pPr>
        <w:rPr>
          <w:rFonts w:ascii="Trebuchet MS" w:hAnsi="Trebuchet MS"/>
        </w:rPr>
      </w:pPr>
    </w:p>
    <w:p w14:paraId="55867017" w14:textId="4E9DCD9B" w:rsidR="00843B0C" w:rsidRDefault="00843B0C">
      <w:pPr>
        <w:rPr>
          <w:rFonts w:ascii="Trebuchet MS" w:hAnsi="Trebuchet MS"/>
        </w:rPr>
      </w:pPr>
      <w:r>
        <w:rPr>
          <w:rFonts w:ascii="Trebuchet MS" w:hAnsi="Trebuchet MS"/>
        </w:rPr>
        <w:t>The full survey responses</w:t>
      </w:r>
      <w:r w:rsidR="00811E33">
        <w:rPr>
          <w:rFonts w:ascii="Trebuchet MS" w:hAnsi="Trebuchet MS"/>
        </w:rPr>
        <w:t>, identifying a wider range of issues,</w:t>
      </w:r>
      <w:r>
        <w:rPr>
          <w:rFonts w:ascii="Trebuchet MS" w:hAnsi="Trebuchet MS"/>
        </w:rPr>
        <w:t xml:space="preserve"> are available on request, and DeafATW can contact respondents if you want more information or examples about specific feedback.</w:t>
      </w:r>
    </w:p>
    <w:p w14:paraId="2317F88C" w14:textId="77777777" w:rsidR="00A04E5D" w:rsidRDefault="00A04E5D">
      <w:pPr>
        <w:rPr>
          <w:rFonts w:ascii="Trebuchet MS" w:hAnsi="Trebuchet MS"/>
        </w:rPr>
      </w:pPr>
    </w:p>
    <w:p w14:paraId="557C583C" w14:textId="77777777" w:rsidR="007361DB" w:rsidRDefault="007361DB">
      <w:pPr>
        <w:rPr>
          <w:rFonts w:ascii="Trebuchet MS" w:hAnsi="Trebuchet MS"/>
        </w:rPr>
      </w:pPr>
    </w:p>
    <w:p w14:paraId="1B735E9A" w14:textId="0F8B6314" w:rsidR="00A04E5D" w:rsidRPr="009B67F0" w:rsidRDefault="007E7567" w:rsidP="00926CB8">
      <w:pPr>
        <w:outlineLvl w:val="0"/>
        <w:rPr>
          <w:rFonts w:ascii="Trebuchet MS" w:hAnsi="Trebuchet MS"/>
          <w:b/>
          <w:u w:val="single"/>
        </w:rPr>
      </w:pPr>
      <w:r>
        <w:rPr>
          <w:rFonts w:ascii="Trebuchet MS" w:hAnsi="Trebuchet MS"/>
          <w:b/>
          <w:u w:val="single"/>
        </w:rPr>
        <w:t>W</w:t>
      </w:r>
      <w:r w:rsidR="00A04E5D" w:rsidRPr="009B67F0">
        <w:rPr>
          <w:rFonts w:ascii="Trebuchet MS" w:hAnsi="Trebuchet MS"/>
          <w:b/>
          <w:u w:val="single"/>
        </w:rPr>
        <w:t>hat is working well?</w:t>
      </w:r>
    </w:p>
    <w:p w14:paraId="6B68A809" w14:textId="77777777" w:rsidR="00A04E5D" w:rsidRDefault="00A04E5D">
      <w:pPr>
        <w:rPr>
          <w:rFonts w:ascii="Trebuchet MS" w:hAnsi="Trebuchet MS"/>
        </w:rPr>
      </w:pPr>
    </w:p>
    <w:p w14:paraId="7E5B17C2" w14:textId="33585539" w:rsidR="00A04E5D" w:rsidRPr="00806E5B" w:rsidRDefault="002E7B57" w:rsidP="002E7B57">
      <w:pPr>
        <w:rPr>
          <w:rFonts w:ascii="Trebuchet MS" w:hAnsi="Trebuchet MS"/>
          <w:b/>
        </w:rPr>
      </w:pPr>
      <w:r>
        <w:rPr>
          <w:rFonts w:ascii="Trebuchet MS" w:hAnsi="Trebuchet MS"/>
          <w:b/>
        </w:rPr>
        <w:t xml:space="preserve">1.  </w:t>
      </w:r>
      <w:r w:rsidR="00D613AC" w:rsidRPr="00806E5B">
        <w:rPr>
          <w:rFonts w:ascii="Trebuchet MS" w:hAnsi="Trebuchet MS"/>
          <w:b/>
        </w:rPr>
        <w:t>We can now use email to communicate with ATW advisers.</w:t>
      </w:r>
    </w:p>
    <w:p w14:paraId="689AA8F8" w14:textId="77777777" w:rsidR="001371EC" w:rsidRDefault="001371EC">
      <w:pPr>
        <w:rPr>
          <w:rFonts w:ascii="Trebuchet MS" w:hAnsi="Trebuchet MS"/>
        </w:rPr>
      </w:pPr>
    </w:p>
    <w:p w14:paraId="4BF45AA6" w14:textId="0E2A9665" w:rsidR="00D613AC" w:rsidRPr="0085778F" w:rsidRDefault="002E7B57">
      <w:pPr>
        <w:rPr>
          <w:rFonts w:ascii="Trebuchet MS" w:hAnsi="Trebuchet MS"/>
          <w:b/>
        </w:rPr>
      </w:pPr>
      <w:r>
        <w:rPr>
          <w:rFonts w:ascii="Trebuchet MS" w:hAnsi="Trebuchet MS"/>
          <w:b/>
        </w:rPr>
        <w:t xml:space="preserve">2.  </w:t>
      </w:r>
      <w:r w:rsidR="00D613AC" w:rsidRPr="0085778F">
        <w:rPr>
          <w:rFonts w:ascii="Trebuchet MS" w:hAnsi="Trebuchet MS"/>
          <w:b/>
        </w:rPr>
        <w:t xml:space="preserve">We can now use SignVideo to contact </w:t>
      </w:r>
      <w:r w:rsidR="004A1CC6">
        <w:rPr>
          <w:rFonts w:ascii="Trebuchet MS" w:hAnsi="Trebuchet MS"/>
          <w:b/>
        </w:rPr>
        <w:t xml:space="preserve">the </w:t>
      </w:r>
      <w:r w:rsidR="00D613AC" w:rsidRPr="0085778F">
        <w:rPr>
          <w:rFonts w:ascii="Trebuchet MS" w:hAnsi="Trebuchet MS"/>
          <w:b/>
        </w:rPr>
        <w:t>ATW call centre and advisers in BSL.</w:t>
      </w:r>
    </w:p>
    <w:p w14:paraId="78467428" w14:textId="77777777" w:rsidR="00D613AC" w:rsidRDefault="00D613AC">
      <w:pPr>
        <w:rPr>
          <w:rFonts w:ascii="Trebuchet MS" w:hAnsi="Trebuchet MS"/>
        </w:rPr>
      </w:pPr>
    </w:p>
    <w:p w14:paraId="0DD41B27" w14:textId="32E3DE14" w:rsidR="00CB3AFA" w:rsidRDefault="00926CB8">
      <w:pPr>
        <w:rPr>
          <w:rFonts w:ascii="Trebuchet MS" w:hAnsi="Trebuchet MS"/>
        </w:rPr>
      </w:pPr>
      <w:r>
        <w:rPr>
          <w:rFonts w:ascii="Trebuchet MS" w:hAnsi="Trebuchet MS"/>
        </w:rPr>
        <w:t xml:space="preserve">This can </w:t>
      </w:r>
      <w:r w:rsidR="00CB3AFA">
        <w:rPr>
          <w:rFonts w:ascii="Trebuchet MS" w:hAnsi="Trebuchet MS"/>
        </w:rPr>
        <w:t>be improved further by ensuring all customers clearly told they can use this service</w:t>
      </w:r>
      <w:r w:rsidR="004A1CC6">
        <w:rPr>
          <w:rFonts w:ascii="Trebuchet MS" w:hAnsi="Trebuchet MS"/>
        </w:rPr>
        <w:t xml:space="preserve"> (some current customers complained of not being able to communicate with ATW in BSL)</w:t>
      </w:r>
      <w:r w:rsidR="00CB3AFA">
        <w:rPr>
          <w:rFonts w:ascii="Trebuchet MS" w:hAnsi="Trebuchet MS"/>
        </w:rPr>
        <w:t xml:space="preserve">, extending the service to cover all parts of ATW, especially </w:t>
      </w:r>
      <w:r w:rsidR="004A1CC6">
        <w:rPr>
          <w:rFonts w:ascii="Trebuchet MS" w:hAnsi="Trebuchet MS"/>
        </w:rPr>
        <w:t xml:space="preserve">the </w:t>
      </w:r>
      <w:r w:rsidR="00CB3AFA">
        <w:rPr>
          <w:rFonts w:ascii="Trebuchet MS" w:hAnsi="Trebuchet MS"/>
        </w:rPr>
        <w:t>finance</w:t>
      </w:r>
      <w:r w:rsidR="004A1CC6">
        <w:rPr>
          <w:rFonts w:ascii="Trebuchet MS" w:hAnsi="Trebuchet MS"/>
        </w:rPr>
        <w:t xml:space="preserve"> team</w:t>
      </w:r>
      <w:r w:rsidR="00CB3AFA">
        <w:rPr>
          <w:rFonts w:ascii="Trebuchet MS" w:hAnsi="Trebuchet MS"/>
        </w:rPr>
        <w:t xml:space="preserve">, </w:t>
      </w:r>
      <w:r w:rsidR="009A0DE1">
        <w:rPr>
          <w:rFonts w:ascii="Trebuchet MS" w:hAnsi="Trebuchet MS"/>
        </w:rPr>
        <w:t xml:space="preserve">and </w:t>
      </w:r>
      <w:r w:rsidR="00CB3AFA">
        <w:rPr>
          <w:rFonts w:ascii="Trebuchet MS" w:hAnsi="Trebuchet MS"/>
        </w:rPr>
        <w:t>extending the service to cover translation of written correspondence</w:t>
      </w:r>
      <w:r w:rsidR="00CB3AFA">
        <w:rPr>
          <w:rStyle w:val="FootnoteReference"/>
          <w:rFonts w:ascii="Trebuchet MS" w:hAnsi="Trebuchet MS"/>
        </w:rPr>
        <w:footnoteReference w:id="2"/>
      </w:r>
      <w:r w:rsidR="00CB3AFA">
        <w:rPr>
          <w:rFonts w:ascii="Trebuchet MS" w:hAnsi="Trebuchet MS"/>
        </w:rPr>
        <w:t>.</w:t>
      </w:r>
    </w:p>
    <w:p w14:paraId="1D226DC1" w14:textId="77777777" w:rsidR="00CB3AFA" w:rsidRPr="00FF7409" w:rsidRDefault="00CB3AFA">
      <w:pPr>
        <w:rPr>
          <w:rFonts w:ascii="Trebuchet MS" w:hAnsi="Trebuchet MS"/>
          <w:b/>
        </w:rPr>
      </w:pPr>
    </w:p>
    <w:p w14:paraId="03CC2AA2" w14:textId="12F8B31B" w:rsidR="005E2429" w:rsidRPr="00FF7409" w:rsidRDefault="008F596E" w:rsidP="00FF7409">
      <w:pPr>
        <w:pStyle w:val="ListParagraph"/>
        <w:numPr>
          <w:ilvl w:val="0"/>
          <w:numId w:val="8"/>
        </w:numPr>
        <w:rPr>
          <w:rFonts w:ascii="Trebuchet MS" w:hAnsi="Trebuchet MS"/>
          <w:b/>
        </w:rPr>
      </w:pPr>
      <w:r w:rsidRPr="00FF7409">
        <w:rPr>
          <w:rFonts w:ascii="Trebuchet MS" w:hAnsi="Trebuchet MS"/>
          <w:b/>
        </w:rPr>
        <w:t>Flexibility</w:t>
      </w:r>
    </w:p>
    <w:p w14:paraId="69FBD0C6" w14:textId="77777777" w:rsidR="008F596E" w:rsidRDefault="008F596E">
      <w:pPr>
        <w:rPr>
          <w:rFonts w:ascii="Trebuchet MS" w:hAnsi="Trebuchet MS"/>
        </w:rPr>
      </w:pPr>
    </w:p>
    <w:p w14:paraId="192396B5" w14:textId="763418B5" w:rsidR="005E2429" w:rsidRDefault="00A96DE8">
      <w:pPr>
        <w:rPr>
          <w:rFonts w:ascii="Trebuchet MS" w:hAnsi="Trebuchet MS"/>
        </w:rPr>
      </w:pPr>
      <w:r>
        <w:rPr>
          <w:rFonts w:ascii="Trebuchet MS" w:hAnsi="Trebuchet MS"/>
        </w:rPr>
        <w:t>F</w:t>
      </w:r>
      <w:r w:rsidR="008F596E">
        <w:rPr>
          <w:rFonts w:ascii="Trebuchet MS" w:hAnsi="Trebuchet MS"/>
        </w:rPr>
        <w:t xml:space="preserve">lexibility to use </w:t>
      </w:r>
      <w:r w:rsidR="00216267">
        <w:rPr>
          <w:rFonts w:ascii="Trebuchet MS" w:hAnsi="Trebuchet MS"/>
        </w:rPr>
        <w:t xml:space="preserve">the </w:t>
      </w:r>
      <w:r w:rsidR="008F596E">
        <w:rPr>
          <w:rFonts w:ascii="Trebuchet MS" w:hAnsi="Trebuchet MS"/>
        </w:rPr>
        <w:t>award budget</w:t>
      </w:r>
      <w:r>
        <w:rPr>
          <w:rFonts w:ascii="Trebuchet MS" w:hAnsi="Trebuchet MS"/>
        </w:rPr>
        <w:t xml:space="preserve"> as needed</w:t>
      </w:r>
      <w:r w:rsidR="008F596E">
        <w:rPr>
          <w:rFonts w:ascii="Trebuchet MS" w:hAnsi="Trebuchet MS"/>
        </w:rPr>
        <w:t xml:space="preserve"> is warmly welcomed (but not yet consistently applied)</w:t>
      </w:r>
      <w:r w:rsidR="005E2429">
        <w:rPr>
          <w:rFonts w:ascii="Trebuchet MS" w:hAnsi="Trebuchet MS"/>
        </w:rPr>
        <w:t>.</w:t>
      </w:r>
      <w:r>
        <w:rPr>
          <w:rFonts w:ascii="Trebuchet MS" w:hAnsi="Trebuchet MS"/>
        </w:rPr>
        <w:t xml:space="preserve"> Personal budgets </w:t>
      </w:r>
      <w:r w:rsidR="00216267">
        <w:rPr>
          <w:rFonts w:ascii="Trebuchet MS" w:hAnsi="Trebuchet MS"/>
        </w:rPr>
        <w:t>are</w:t>
      </w:r>
      <w:r>
        <w:rPr>
          <w:rFonts w:ascii="Trebuchet MS" w:hAnsi="Trebuchet MS"/>
        </w:rPr>
        <w:t xml:space="preserve"> an example of this</w:t>
      </w:r>
      <w:r w:rsidR="00216267">
        <w:rPr>
          <w:rFonts w:ascii="Trebuchet MS" w:hAnsi="Trebuchet MS"/>
        </w:rPr>
        <w:t xml:space="preserve"> flexible approach</w:t>
      </w:r>
      <w:r>
        <w:rPr>
          <w:rFonts w:ascii="Trebuchet MS" w:hAnsi="Trebuchet MS"/>
        </w:rPr>
        <w:t>.</w:t>
      </w:r>
    </w:p>
    <w:p w14:paraId="21670214" w14:textId="77777777" w:rsidR="009B67F0" w:rsidRDefault="009B67F0">
      <w:pPr>
        <w:rPr>
          <w:rFonts w:ascii="Trebuchet MS" w:hAnsi="Trebuchet MS"/>
        </w:rPr>
      </w:pPr>
    </w:p>
    <w:p w14:paraId="47EED9C5" w14:textId="11CCDC89" w:rsidR="00EC7911" w:rsidRPr="00806E5B" w:rsidRDefault="007E7567" w:rsidP="00926CB8">
      <w:pPr>
        <w:outlineLvl w:val="0"/>
        <w:rPr>
          <w:rFonts w:ascii="Trebuchet MS" w:hAnsi="Trebuchet MS"/>
          <w:b/>
          <w:u w:val="single"/>
        </w:rPr>
      </w:pPr>
      <w:r w:rsidRPr="00806E5B">
        <w:rPr>
          <w:rFonts w:ascii="Trebuchet MS" w:hAnsi="Trebuchet MS"/>
          <w:b/>
          <w:u w:val="single"/>
        </w:rPr>
        <w:t>C</w:t>
      </w:r>
      <w:r w:rsidR="00D80590" w:rsidRPr="00806E5B">
        <w:rPr>
          <w:rFonts w:ascii="Trebuchet MS" w:hAnsi="Trebuchet MS"/>
          <w:b/>
          <w:u w:val="single"/>
        </w:rPr>
        <w:t>ustomer service</w:t>
      </w:r>
      <w:r w:rsidRPr="00806E5B">
        <w:rPr>
          <w:rFonts w:ascii="Trebuchet MS" w:hAnsi="Trebuchet MS"/>
          <w:b/>
          <w:u w:val="single"/>
        </w:rPr>
        <w:t xml:space="preserve"> issues that need improving</w:t>
      </w:r>
      <w:r w:rsidR="00D80590" w:rsidRPr="00806E5B">
        <w:rPr>
          <w:rFonts w:ascii="Trebuchet MS" w:hAnsi="Trebuchet MS"/>
          <w:b/>
          <w:u w:val="single"/>
        </w:rPr>
        <w:t>:</w:t>
      </w:r>
    </w:p>
    <w:p w14:paraId="1BB301C3" w14:textId="77777777" w:rsidR="00D80590" w:rsidRDefault="00D80590">
      <w:pPr>
        <w:rPr>
          <w:rFonts w:ascii="Trebuchet MS" w:hAnsi="Trebuchet MS"/>
        </w:rPr>
      </w:pPr>
    </w:p>
    <w:p w14:paraId="479E610B" w14:textId="6761A0AA" w:rsidR="009A759F" w:rsidRPr="00BD0BEE" w:rsidRDefault="00FC3D20" w:rsidP="00BD0BEE">
      <w:pPr>
        <w:pStyle w:val="ListParagraph"/>
        <w:numPr>
          <w:ilvl w:val="0"/>
          <w:numId w:val="8"/>
        </w:numPr>
        <w:outlineLvl w:val="0"/>
        <w:rPr>
          <w:rFonts w:ascii="Trebuchet MS" w:hAnsi="Trebuchet MS"/>
          <w:b/>
        </w:rPr>
      </w:pPr>
      <w:r w:rsidRPr="00BD0BEE">
        <w:rPr>
          <w:rFonts w:ascii="Trebuchet MS" w:hAnsi="Trebuchet MS"/>
          <w:b/>
        </w:rPr>
        <w:t xml:space="preserve">Not getting </w:t>
      </w:r>
      <w:r w:rsidR="007E7567" w:rsidRPr="00BD0BEE">
        <w:rPr>
          <w:rFonts w:ascii="Trebuchet MS" w:hAnsi="Trebuchet MS"/>
          <w:b/>
        </w:rPr>
        <w:t xml:space="preserve">things </w:t>
      </w:r>
      <w:r w:rsidRPr="00BD0BEE">
        <w:rPr>
          <w:rFonts w:ascii="Trebuchet MS" w:hAnsi="Trebuchet MS"/>
          <w:b/>
        </w:rPr>
        <w:t>right</w:t>
      </w:r>
      <w:r w:rsidR="009A759F" w:rsidRPr="00BD0BEE">
        <w:rPr>
          <w:rFonts w:ascii="Trebuchet MS" w:hAnsi="Trebuchet MS"/>
          <w:b/>
        </w:rPr>
        <w:t>.</w:t>
      </w:r>
    </w:p>
    <w:p w14:paraId="1EE8E7EA" w14:textId="77777777" w:rsidR="009A759F" w:rsidRDefault="009A759F">
      <w:pPr>
        <w:rPr>
          <w:rFonts w:ascii="Trebuchet MS" w:hAnsi="Trebuchet MS"/>
          <w:b/>
        </w:rPr>
      </w:pPr>
    </w:p>
    <w:p w14:paraId="6B79F511" w14:textId="652A2FC4" w:rsidR="00780EA6" w:rsidRDefault="00780EA6" w:rsidP="00780EA6">
      <w:pPr>
        <w:pStyle w:val="ListParagraph"/>
        <w:numPr>
          <w:ilvl w:val="0"/>
          <w:numId w:val="12"/>
        </w:numPr>
        <w:rPr>
          <w:rFonts w:ascii="Trebuchet MS" w:hAnsi="Trebuchet MS"/>
        </w:rPr>
      </w:pPr>
      <w:r w:rsidRPr="00780EA6">
        <w:rPr>
          <w:rFonts w:ascii="Trebuchet MS" w:hAnsi="Trebuchet MS"/>
        </w:rPr>
        <w:t>S</w:t>
      </w:r>
      <w:r w:rsidR="00145BF8" w:rsidRPr="00780EA6">
        <w:rPr>
          <w:rFonts w:ascii="Trebuchet MS" w:hAnsi="Trebuchet MS"/>
        </w:rPr>
        <w:t>ome decisions and some reconsiderations are flawed</w:t>
      </w:r>
      <w:r w:rsidR="00786972">
        <w:rPr>
          <w:rFonts w:ascii="Trebuchet MS" w:hAnsi="Trebuchet MS"/>
        </w:rPr>
        <w:t>;</w:t>
      </w:r>
    </w:p>
    <w:p w14:paraId="7345F559" w14:textId="63312235" w:rsidR="00780EA6" w:rsidRDefault="00780EA6" w:rsidP="00780EA6">
      <w:pPr>
        <w:pStyle w:val="ListParagraph"/>
        <w:numPr>
          <w:ilvl w:val="0"/>
          <w:numId w:val="12"/>
        </w:numPr>
        <w:rPr>
          <w:rFonts w:ascii="Trebuchet MS" w:hAnsi="Trebuchet MS"/>
        </w:rPr>
      </w:pPr>
      <w:r>
        <w:rPr>
          <w:rFonts w:ascii="Trebuchet MS" w:hAnsi="Trebuchet MS"/>
        </w:rPr>
        <w:t>I</w:t>
      </w:r>
      <w:r w:rsidR="00145BF8" w:rsidRPr="00780EA6">
        <w:rPr>
          <w:rFonts w:ascii="Trebuchet MS" w:hAnsi="Trebuchet MS"/>
        </w:rPr>
        <w:t>ncorrect information given by advisers about ‘rules’</w:t>
      </w:r>
      <w:r>
        <w:rPr>
          <w:rFonts w:ascii="Trebuchet MS" w:hAnsi="Trebuchet MS"/>
        </w:rPr>
        <w:t xml:space="preserve"> (see below)</w:t>
      </w:r>
      <w:r w:rsidR="00786972">
        <w:rPr>
          <w:rFonts w:ascii="Trebuchet MS" w:hAnsi="Trebuchet MS"/>
        </w:rPr>
        <w:t>;</w:t>
      </w:r>
    </w:p>
    <w:p w14:paraId="4E9B5C12" w14:textId="6EFA37BF" w:rsidR="00780EA6" w:rsidRDefault="00AA1ECA" w:rsidP="00780EA6">
      <w:pPr>
        <w:pStyle w:val="ListParagraph"/>
        <w:numPr>
          <w:ilvl w:val="0"/>
          <w:numId w:val="12"/>
        </w:numPr>
        <w:rPr>
          <w:rFonts w:ascii="Trebuchet MS" w:hAnsi="Trebuchet MS"/>
        </w:rPr>
      </w:pPr>
      <w:r>
        <w:rPr>
          <w:rFonts w:ascii="Trebuchet MS" w:hAnsi="Trebuchet MS"/>
        </w:rPr>
        <w:t>P</w:t>
      </w:r>
      <w:r w:rsidR="00145BF8" w:rsidRPr="00780EA6">
        <w:rPr>
          <w:rFonts w:ascii="Trebuchet MS" w:hAnsi="Trebuchet MS"/>
        </w:rPr>
        <w:t>oor record keeping leading to repeated requests for information that has been submitted</w:t>
      </w:r>
      <w:r w:rsidR="00786972">
        <w:rPr>
          <w:rFonts w:ascii="Trebuchet MS" w:hAnsi="Trebuchet MS"/>
        </w:rPr>
        <w:t>;</w:t>
      </w:r>
      <w:r w:rsidR="00145BF8" w:rsidRPr="00780EA6">
        <w:rPr>
          <w:rFonts w:ascii="Trebuchet MS" w:hAnsi="Trebuchet MS"/>
        </w:rPr>
        <w:t xml:space="preserve"> </w:t>
      </w:r>
    </w:p>
    <w:p w14:paraId="4F507D50" w14:textId="10399B31" w:rsidR="00780EA6" w:rsidRDefault="00AA1ECA" w:rsidP="00780EA6">
      <w:pPr>
        <w:pStyle w:val="ListParagraph"/>
        <w:numPr>
          <w:ilvl w:val="0"/>
          <w:numId w:val="12"/>
        </w:numPr>
        <w:rPr>
          <w:rFonts w:ascii="Trebuchet MS" w:hAnsi="Trebuchet MS"/>
        </w:rPr>
      </w:pPr>
      <w:r>
        <w:rPr>
          <w:rFonts w:ascii="Trebuchet MS" w:hAnsi="Trebuchet MS"/>
        </w:rPr>
        <w:t>F</w:t>
      </w:r>
      <w:r w:rsidR="00145BF8" w:rsidRPr="00780EA6">
        <w:rPr>
          <w:rFonts w:ascii="Trebuchet MS" w:hAnsi="Trebuchet MS"/>
        </w:rPr>
        <w:t>ailure to recognise when ATW does not get things right</w:t>
      </w:r>
      <w:r w:rsidR="00786972">
        <w:rPr>
          <w:rFonts w:ascii="Trebuchet MS" w:hAnsi="Trebuchet MS"/>
        </w:rPr>
        <w:t>;</w:t>
      </w:r>
      <w:r w:rsidR="00145BF8" w:rsidRPr="00780EA6">
        <w:rPr>
          <w:rFonts w:ascii="Trebuchet MS" w:hAnsi="Trebuchet MS"/>
        </w:rPr>
        <w:t xml:space="preserve"> </w:t>
      </w:r>
    </w:p>
    <w:p w14:paraId="5A8A443E" w14:textId="0D036392" w:rsidR="00D80590" w:rsidRDefault="00AA1ECA" w:rsidP="00780EA6">
      <w:pPr>
        <w:pStyle w:val="ListParagraph"/>
        <w:numPr>
          <w:ilvl w:val="0"/>
          <w:numId w:val="12"/>
        </w:numPr>
        <w:rPr>
          <w:rFonts w:ascii="Trebuchet MS" w:hAnsi="Trebuchet MS"/>
        </w:rPr>
      </w:pPr>
      <w:r>
        <w:rPr>
          <w:rFonts w:ascii="Trebuchet MS" w:hAnsi="Trebuchet MS"/>
        </w:rPr>
        <w:t>F</w:t>
      </w:r>
      <w:r w:rsidR="00145BF8" w:rsidRPr="00780EA6">
        <w:rPr>
          <w:rFonts w:ascii="Trebuchet MS" w:hAnsi="Trebuchet MS"/>
        </w:rPr>
        <w:t>ailure to respond to communication</w:t>
      </w:r>
      <w:r w:rsidR="00786972">
        <w:rPr>
          <w:rFonts w:ascii="Trebuchet MS" w:hAnsi="Trebuchet MS"/>
        </w:rPr>
        <w:t>;</w:t>
      </w:r>
      <w:r w:rsidR="00145BF8" w:rsidRPr="00780EA6">
        <w:rPr>
          <w:rFonts w:ascii="Trebuchet MS" w:hAnsi="Trebuchet MS"/>
        </w:rPr>
        <w:t xml:space="preserve">  </w:t>
      </w:r>
    </w:p>
    <w:p w14:paraId="4FB9BEF3" w14:textId="3A689922" w:rsidR="0016632F" w:rsidRPr="00780EA6" w:rsidRDefault="0016632F" w:rsidP="00780EA6">
      <w:pPr>
        <w:pStyle w:val="ListParagraph"/>
        <w:numPr>
          <w:ilvl w:val="0"/>
          <w:numId w:val="12"/>
        </w:numPr>
        <w:rPr>
          <w:rFonts w:ascii="Trebuchet MS" w:hAnsi="Trebuchet MS"/>
        </w:rPr>
      </w:pPr>
      <w:r>
        <w:rPr>
          <w:rFonts w:ascii="Trebuchet MS" w:hAnsi="Trebuchet MS"/>
        </w:rPr>
        <w:t>Mistakes with payments</w:t>
      </w:r>
      <w:r w:rsidR="00786972">
        <w:rPr>
          <w:rFonts w:ascii="Trebuchet MS" w:hAnsi="Trebuchet MS"/>
        </w:rPr>
        <w:t>/poor record keeping in relation to invoices and claims</w:t>
      </w:r>
      <w:r>
        <w:rPr>
          <w:rFonts w:ascii="Trebuchet MS" w:hAnsi="Trebuchet MS"/>
        </w:rPr>
        <w:t>.</w:t>
      </w:r>
    </w:p>
    <w:p w14:paraId="3D24BBBF" w14:textId="77777777" w:rsidR="002C7FF0" w:rsidRDefault="002C7FF0" w:rsidP="002C7FF0">
      <w:pPr>
        <w:rPr>
          <w:rFonts w:ascii="Trebuchet MS" w:hAnsi="Trebuchet MS"/>
          <w:b/>
        </w:rPr>
      </w:pPr>
    </w:p>
    <w:p w14:paraId="0686A40F" w14:textId="637833E2" w:rsidR="00412E6E" w:rsidRDefault="002C7FF0" w:rsidP="007A12FD">
      <w:pPr>
        <w:rPr>
          <w:rFonts w:ascii="Trebuchet MS" w:hAnsi="Trebuchet MS"/>
          <w:b/>
        </w:rPr>
      </w:pPr>
      <w:r>
        <w:rPr>
          <w:rFonts w:ascii="Trebuchet MS" w:hAnsi="Trebuchet MS"/>
          <w:b/>
        </w:rPr>
        <w:t>See a</w:t>
      </w:r>
      <w:r w:rsidRPr="002C7FF0">
        <w:rPr>
          <w:rFonts w:ascii="Trebuchet MS" w:hAnsi="Trebuchet MS"/>
          <w:b/>
        </w:rPr>
        <w:t xml:space="preserve">nnex 4: </w:t>
      </w:r>
      <w:r>
        <w:rPr>
          <w:rFonts w:ascii="Trebuchet MS" w:hAnsi="Trebuchet MS"/>
        </w:rPr>
        <w:t>Em</w:t>
      </w:r>
      <w:r w:rsidRPr="002C7FF0">
        <w:rPr>
          <w:rFonts w:ascii="Trebuchet MS" w:hAnsi="Trebuchet MS"/>
        </w:rPr>
        <w:t>ail correspondence between an ATW customer and ATW adviser.</w:t>
      </w:r>
    </w:p>
    <w:p w14:paraId="06F07DDE" w14:textId="78226A29" w:rsidR="007A12FD" w:rsidRPr="00BD0BEE" w:rsidRDefault="007A12FD" w:rsidP="00BD0BEE">
      <w:pPr>
        <w:pStyle w:val="ListParagraph"/>
        <w:numPr>
          <w:ilvl w:val="0"/>
          <w:numId w:val="8"/>
        </w:numPr>
        <w:rPr>
          <w:rFonts w:ascii="Trebuchet MS" w:hAnsi="Trebuchet MS"/>
          <w:b/>
        </w:rPr>
      </w:pPr>
      <w:r w:rsidRPr="00BD0BEE">
        <w:rPr>
          <w:rFonts w:ascii="Trebuchet MS" w:hAnsi="Trebuchet MS"/>
          <w:b/>
        </w:rPr>
        <w:lastRenderedPageBreak/>
        <w:t xml:space="preserve">Advisers applying inconsistent ‘rules’, and relying on citing ‘rules’ rather than an explanation of a decision. </w:t>
      </w:r>
    </w:p>
    <w:p w14:paraId="5319610C" w14:textId="77777777" w:rsidR="007A12FD" w:rsidRPr="009B5FB6" w:rsidRDefault="007A12FD" w:rsidP="007A12FD">
      <w:pPr>
        <w:rPr>
          <w:rFonts w:ascii="Trebuchet MS" w:hAnsi="Trebuchet MS"/>
        </w:rPr>
      </w:pPr>
    </w:p>
    <w:p w14:paraId="2056EFC2" w14:textId="36E214CE" w:rsidR="00EE4E43" w:rsidRDefault="00EE4E43" w:rsidP="00926CB8">
      <w:pPr>
        <w:outlineLvl w:val="0"/>
        <w:rPr>
          <w:rFonts w:ascii="Trebuchet MS" w:hAnsi="Trebuchet MS"/>
        </w:rPr>
      </w:pPr>
      <w:r>
        <w:rPr>
          <w:rFonts w:ascii="Trebuchet MS" w:hAnsi="Trebuchet MS"/>
        </w:rPr>
        <w:t>I have seen examples of illogical decision making, or decisions based on ‘rules’ that are not in fact rules, and the subsequent reconsideration decision not addressing the flaws in the original decision.</w:t>
      </w:r>
    </w:p>
    <w:p w14:paraId="0E4731C9" w14:textId="77777777" w:rsidR="00EE4E43" w:rsidRDefault="00EE4E43" w:rsidP="00926CB8">
      <w:pPr>
        <w:outlineLvl w:val="0"/>
        <w:rPr>
          <w:rFonts w:ascii="Trebuchet MS" w:hAnsi="Trebuchet MS"/>
        </w:rPr>
      </w:pPr>
    </w:p>
    <w:p w14:paraId="49F715D2" w14:textId="657A9932" w:rsidR="006B51BF" w:rsidRDefault="00EE4E43" w:rsidP="00926CB8">
      <w:pPr>
        <w:outlineLvl w:val="0"/>
        <w:rPr>
          <w:rFonts w:ascii="Trebuchet MS" w:hAnsi="Trebuchet MS"/>
        </w:rPr>
      </w:pPr>
      <w:r>
        <w:rPr>
          <w:rFonts w:ascii="Trebuchet MS" w:hAnsi="Trebuchet MS"/>
        </w:rPr>
        <w:t>I have also seen examples where neither the decision nor the reconsideration decision are explained, but instead a set of principles is cited as having been applied, without explanation as to what evidence or information has been drawn on in applying those principles. The principles alone do not explain the basis for the decision.</w:t>
      </w:r>
    </w:p>
    <w:p w14:paraId="53A0D106" w14:textId="77777777" w:rsidR="007A12FD" w:rsidRDefault="007A12FD" w:rsidP="007A12FD">
      <w:pPr>
        <w:rPr>
          <w:rFonts w:ascii="Trebuchet MS" w:hAnsi="Trebuchet MS"/>
        </w:rPr>
      </w:pPr>
    </w:p>
    <w:p w14:paraId="366CCC90" w14:textId="17882000" w:rsidR="007A12FD" w:rsidRDefault="003A412D" w:rsidP="00926CB8">
      <w:pPr>
        <w:outlineLvl w:val="0"/>
        <w:rPr>
          <w:rFonts w:ascii="Trebuchet MS" w:hAnsi="Trebuchet MS"/>
        </w:rPr>
      </w:pPr>
      <w:r w:rsidRPr="00C80552">
        <w:rPr>
          <w:rFonts w:ascii="Trebuchet MS" w:hAnsi="Trebuchet MS"/>
          <w:b/>
        </w:rPr>
        <w:t xml:space="preserve">See </w:t>
      </w:r>
      <w:r w:rsidR="00926CB8" w:rsidRPr="00C80552">
        <w:rPr>
          <w:rFonts w:ascii="Trebuchet MS" w:hAnsi="Trebuchet MS"/>
          <w:b/>
        </w:rPr>
        <w:t>annex</w:t>
      </w:r>
      <w:r w:rsidR="00EB1AA5" w:rsidRPr="00C80552">
        <w:rPr>
          <w:rFonts w:ascii="Trebuchet MS" w:hAnsi="Trebuchet MS"/>
          <w:b/>
        </w:rPr>
        <w:t xml:space="preserve"> 2</w:t>
      </w:r>
      <w:r w:rsidR="00EB1AA5">
        <w:rPr>
          <w:rFonts w:ascii="Trebuchet MS" w:hAnsi="Trebuchet MS"/>
        </w:rPr>
        <w:t xml:space="preserve">: </w:t>
      </w:r>
      <w:r w:rsidRPr="003A412D">
        <w:rPr>
          <w:rFonts w:ascii="Trebuchet MS" w:hAnsi="Trebuchet MS"/>
        </w:rPr>
        <w:t>Extract from reconsideration letter</w:t>
      </w:r>
      <w:r w:rsidR="00E76BEE">
        <w:rPr>
          <w:rFonts w:ascii="Trebuchet MS" w:hAnsi="Trebuchet MS"/>
        </w:rPr>
        <w:t xml:space="preserve"> </w:t>
      </w:r>
      <w:r w:rsidR="00DD01BC">
        <w:rPr>
          <w:rFonts w:ascii="Trebuchet MS" w:hAnsi="Trebuchet MS"/>
        </w:rPr>
        <w:t xml:space="preserve">for an example of this </w:t>
      </w:r>
      <w:r w:rsidR="00E76BEE">
        <w:rPr>
          <w:rFonts w:ascii="Trebuchet MS" w:hAnsi="Trebuchet MS"/>
        </w:rPr>
        <w:t>and examples of inaccurate rules</w:t>
      </w:r>
      <w:r w:rsidR="00145747">
        <w:rPr>
          <w:rFonts w:ascii="Trebuchet MS" w:hAnsi="Trebuchet MS"/>
        </w:rPr>
        <w:t>.</w:t>
      </w:r>
    </w:p>
    <w:p w14:paraId="535DEFFC" w14:textId="77777777" w:rsidR="006B51BF" w:rsidRDefault="006B51BF">
      <w:pPr>
        <w:rPr>
          <w:rFonts w:ascii="Trebuchet MS" w:hAnsi="Trebuchet MS"/>
        </w:rPr>
      </w:pPr>
    </w:p>
    <w:p w14:paraId="530DEF1F" w14:textId="3653F2E9" w:rsidR="00683944" w:rsidRPr="001A0615" w:rsidRDefault="00DF5A73" w:rsidP="001A0615">
      <w:pPr>
        <w:rPr>
          <w:rFonts w:ascii="Trebuchet MS" w:hAnsi="Trebuchet MS"/>
        </w:rPr>
      </w:pPr>
      <w:r w:rsidRPr="0062510C">
        <w:rPr>
          <w:rFonts w:ascii="Trebuchet MS" w:hAnsi="Trebuchet MS"/>
          <w:b/>
        </w:rPr>
        <w:t>Recommendation:</w:t>
      </w:r>
      <w:r>
        <w:rPr>
          <w:rFonts w:ascii="Trebuchet MS" w:hAnsi="Trebuchet MS"/>
        </w:rPr>
        <w:t xml:space="preserve">  If one doesn’t exist, it would be useful to have a short simple myth-busting guide for ATW </w:t>
      </w:r>
      <w:r w:rsidR="00221EF3">
        <w:rPr>
          <w:rFonts w:ascii="Trebuchet MS" w:hAnsi="Trebuchet MS"/>
        </w:rPr>
        <w:t>staff in order</w:t>
      </w:r>
      <w:r>
        <w:rPr>
          <w:rFonts w:ascii="Trebuchet MS" w:hAnsi="Trebuchet MS"/>
        </w:rPr>
        <w:t xml:space="preserve"> to dispel </w:t>
      </w:r>
      <w:r w:rsidR="009468DB">
        <w:rPr>
          <w:rFonts w:ascii="Trebuchet MS" w:hAnsi="Trebuchet MS"/>
        </w:rPr>
        <w:t>incorrectly held beliefs</w:t>
      </w:r>
      <w:r>
        <w:rPr>
          <w:rFonts w:ascii="Trebuchet MS" w:hAnsi="Trebuchet MS"/>
        </w:rPr>
        <w:t>.</w:t>
      </w:r>
    </w:p>
    <w:p w14:paraId="2B5412B2" w14:textId="77777777" w:rsidR="006B51BF" w:rsidRDefault="006B51BF">
      <w:pPr>
        <w:rPr>
          <w:rFonts w:ascii="Trebuchet MS" w:hAnsi="Trebuchet MS"/>
        </w:rPr>
      </w:pPr>
    </w:p>
    <w:p w14:paraId="081DFE1D" w14:textId="2123DD31" w:rsidR="00FC3D20" w:rsidRPr="00A51305" w:rsidRDefault="00780EA6" w:rsidP="00A51305">
      <w:pPr>
        <w:pStyle w:val="ListParagraph"/>
        <w:numPr>
          <w:ilvl w:val="0"/>
          <w:numId w:val="8"/>
        </w:numPr>
        <w:outlineLvl w:val="0"/>
        <w:rPr>
          <w:rFonts w:ascii="Trebuchet MS" w:hAnsi="Trebuchet MS"/>
          <w:b/>
        </w:rPr>
      </w:pPr>
      <w:r w:rsidRPr="00A51305">
        <w:rPr>
          <w:rFonts w:ascii="Trebuchet MS" w:hAnsi="Trebuchet MS"/>
          <w:b/>
        </w:rPr>
        <w:t>P</w:t>
      </w:r>
      <w:r w:rsidR="00FC3D20" w:rsidRPr="00A51305">
        <w:rPr>
          <w:rFonts w:ascii="Trebuchet MS" w:hAnsi="Trebuchet MS"/>
          <w:b/>
        </w:rPr>
        <w:t>oor complaints handling.</w:t>
      </w:r>
      <w:r w:rsidR="00AC6625" w:rsidRPr="00A51305">
        <w:rPr>
          <w:rFonts w:ascii="Trebuchet MS" w:hAnsi="Trebuchet MS"/>
          <w:b/>
        </w:rPr>
        <w:t xml:space="preserve">  </w:t>
      </w:r>
    </w:p>
    <w:p w14:paraId="0568D1FF" w14:textId="77777777" w:rsidR="00D80590" w:rsidRDefault="00D80590">
      <w:pPr>
        <w:rPr>
          <w:rFonts w:ascii="Trebuchet MS" w:hAnsi="Trebuchet MS"/>
        </w:rPr>
      </w:pPr>
    </w:p>
    <w:p w14:paraId="1E603BEF" w14:textId="57F897C3" w:rsidR="00782FCB" w:rsidRPr="00FF7409" w:rsidRDefault="00970E6B" w:rsidP="00CE3E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rPr>
      </w:pPr>
      <w:r w:rsidRPr="00FF7409">
        <w:rPr>
          <w:rFonts w:ascii="Trebuchet MS" w:hAnsi="Trebuchet MS"/>
        </w:rPr>
        <w:t xml:space="preserve">Whilst customers report that the complaints process (as explained on DeafATW) is clear, their almost universal reported experience </w:t>
      </w:r>
      <w:r w:rsidR="00782FCB" w:rsidRPr="00FF7409">
        <w:rPr>
          <w:rFonts w:ascii="Trebuchet MS" w:hAnsi="Trebuchet MS"/>
        </w:rPr>
        <w:t>(particularly at tier 1)</w:t>
      </w:r>
      <w:r w:rsidR="00145BF8" w:rsidRPr="00FF7409">
        <w:rPr>
          <w:rFonts w:ascii="Trebuchet MS" w:hAnsi="Trebuchet MS"/>
        </w:rPr>
        <w:t xml:space="preserve"> </w:t>
      </w:r>
      <w:r w:rsidRPr="00FF7409">
        <w:rPr>
          <w:rFonts w:ascii="Trebuchet MS" w:hAnsi="Trebuchet MS"/>
        </w:rPr>
        <w:t xml:space="preserve">is: </w:t>
      </w:r>
    </w:p>
    <w:p w14:paraId="1C3C4251" w14:textId="77777777" w:rsidR="00782FCB" w:rsidRPr="00FF7409" w:rsidRDefault="00782FCB" w:rsidP="00CE3E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rPr>
      </w:pPr>
    </w:p>
    <w:p w14:paraId="7EC4CDCB" w14:textId="745B88A3" w:rsidR="00782FCB" w:rsidRPr="00FF7409" w:rsidRDefault="007C2EB4" w:rsidP="00782FCB">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rPr>
      </w:pPr>
      <w:r w:rsidRPr="00FF7409">
        <w:rPr>
          <w:rFonts w:ascii="Trebuchet MS" w:hAnsi="Trebuchet MS"/>
        </w:rPr>
        <w:t>S</w:t>
      </w:r>
      <w:r w:rsidR="00CE3EFF" w:rsidRPr="00FF7409">
        <w:rPr>
          <w:rFonts w:ascii="Trebuchet MS" w:hAnsi="Trebuchet MS"/>
        </w:rPr>
        <w:t xml:space="preserve">ignificant and </w:t>
      </w:r>
      <w:r w:rsidR="00145BF8" w:rsidRPr="00FF7409">
        <w:rPr>
          <w:rFonts w:ascii="Trebuchet MS" w:hAnsi="Trebuchet MS"/>
        </w:rPr>
        <w:t xml:space="preserve">continuous </w:t>
      </w:r>
      <w:r w:rsidR="00970E6B" w:rsidRPr="00FF7409">
        <w:rPr>
          <w:rFonts w:ascii="Trebuchet MS" w:hAnsi="Trebuchet MS"/>
        </w:rPr>
        <w:t>delays in responding</w:t>
      </w:r>
      <w:r w:rsidR="00C21203">
        <w:rPr>
          <w:rFonts w:ascii="Trebuchet MS" w:hAnsi="Trebuchet MS"/>
        </w:rPr>
        <w:t>;</w:t>
      </w:r>
      <w:r w:rsidR="00CE3EFF" w:rsidRPr="00FF7409">
        <w:rPr>
          <w:rFonts w:ascii="Trebuchet MS" w:hAnsi="Trebuchet MS"/>
        </w:rPr>
        <w:t xml:space="preserve"> </w:t>
      </w:r>
    </w:p>
    <w:p w14:paraId="32721321" w14:textId="7695BEA3" w:rsidR="00782FCB" w:rsidRPr="00FF7409" w:rsidRDefault="007C2EB4" w:rsidP="00782FCB">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rPr>
      </w:pPr>
      <w:r w:rsidRPr="00FF7409">
        <w:rPr>
          <w:rFonts w:ascii="Trebuchet MS" w:hAnsi="Trebuchet MS" w:cs="Helvetica"/>
        </w:rPr>
        <w:t>N</w:t>
      </w:r>
      <w:r w:rsidR="00CE3EFF" w:rsidRPr="00FF7409">
        <w:rPr>
          <w:rFonts w:ascii="Trebuchet MS" w:hAnsi="Trebuchet MS" w:cs="Helvetica"/>
        </w:rPr>
        <w:t xml:space="preserve">o formal acknowledgement of complaint or </w:t>
      </w:r>
      <w:r w:rsidRPr="00FF7409">
        <w:rPr>
          <w:rFonts w:ascii="Trebuchet MS" w:hAnsi="Trebuchet MS" w:cs="Helvetica"/>
        </w:rPr>
        <w:t xml:space="preserve">complaints investigation </w:t>
      </w:r>
      <w:r w:rsidR="00CE3EFF" w:rsidRPr="00FF7409">
        <w:rPr>
          <w:rFonts w:ascii="Trebuchet MS" w:hAnsi="Trebuchet MS" w:cs="Helvetica"/>
        </w:rPr>
        <w:t>timescales</w:t>
      </w:r>
      <w:r w:rsidR="00C21203">
        <w:rPr>
          <w:rFonts w:ascii="Trebuchet MS" w:hAnsi="Trebuchet MS" w:cs="Helvetica"/>
        </w:rPr>
        <w:t>;</w:t>
      </w:r>
      <w:r w:rsidR="00CE3EFF" w:rsidRPr="00FF7409">
        <w:rPr>
          <w:rFonts w:ascii="Trebuchet MS" w:hAnsi="Trebuchet MS" w:cs="Helvetica"/>
        </w:rPr>
        <w:t xml:space="preserve"> </w:t>
      </w:r>
    </w:p>
    <w:p w14:paraId="2EAEF050" w14:textId="69BF62EE" w:rsidR="00782FCB" w:rsidRPr="00FF7409" w:rsidRDefault="007C2EB4" w:rsidP="00CE3EFF">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rPr>
      </w:pPr>
      <w:r w:rsidRPr="00FF7409">
        <w:rPr>
          <w:rFonts w:ascii="Trebuchet MS" w:hAnsi="Trebuchet MS" w:cs="Helvetica"/>
        </w:rPr>
        <w:t>R</w:t>
      </w:r>
      <w:r w:rsidR="00CE3EFF" w:rsidRPr="00FF7409">
        <w:rPr>
          <w:rFonts w:ascii="Trebuchet MS" w:hAnsi="Trebuchet MS" w:cs="Helvetica"/>
        </w:rPr>
        <w:t>esponses</w:t>
      </w:r>
      <w:r w:rsidR="00782FCB" w:rsidRPr="00FF7409">
        <w:rPr>
          <w:rFonts w:ascii="Trebuchet MS" w:hAnsi="Trebuchet MS" w:cs="Helvetica"/>
        </w:rPr>
        <w:t xml:space="preserve"> are defensive, seeking to blame the customer, and show no evidence of learning</w:t>
      </w:r>
      <w:r w:rsidR="00C21203">
        <w:rPr>
          <w:rFonts w:ascii="Trebuchet MS" w:hAnsi="Trebuchet MS" w:cs="Helvetica"/>
        </w:rPr>
        <w:t>;</w:t>
      </w:r>
    </w:p>
    <w:p w14:paraId="16AD0816" w14:textId="3DEBCD58" w:rsidR="00782FCB" w:rsidRPr="00FF7409" w:rsidRDefault="009468DB" w:rsidP="00CE3EFF">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rPr>
      </w:pPr>
      <w:r>
        <w:rPr>
          <w:rFonts w:ascii="Trebuchet MS" w:hAnsi="Trebuchet MS" w:cs="Helvetica"/>
        </w:rPr>
        <w:t>D</w:t>
      </w:r>
      <w:r w:rsidR="00CE3EFF" w:rsidRPr="00FF7409">
        <w:rPr>
          <w:rFonts w:ascii="Trebuchet MS" w:hAnsi="Trebuchet MS" w:cs="Helvetica"/>
        </w:rPr>
        <w:t>irect questions relevant to the co</w:t>
      </w:r>
      <w:r w:rsidR="00782FCB" w:rsidRPr="00FF7409">
        <w:rPr>
          <w:rFonts w:ascii="Trebuchet MS" w:hAnsi="Trebuchet MS" w:cs="Helvetica"/>
        </w:rPr>
        <w:t>mplaint are repeatedly ignored</w:t>
      </w:r>
      <w:r w:rsidR="00C21203">
        <w:rPr>
          <w:rFonts w:ascii="Trebuchet MS" w:hAnsi="Trebuchet MS" w:cs="Helvetica"/>
        </w:rPr>
        <w:t>;</w:t>
      </w:r>
    </w:p>
    <w:p w14:paraId="7561D113" w14:textId="7AA1B7C7" w:rsidR="00CE3EFF" w:rsidRPr="00C80552" w:rsidRDefault="004E7FD4" w:rsidP="009468DB">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rPr>
      </w:pPr>
      <w:r w:rsidRPr="00FF7409">
        <w:rPr>
          <w:rFonts w:ascii="Trebuchet MS" w:hAnsi="Trebuchet MS" w:cs="Helvetica"/>
        </w:rPr>
        <w:t>C</w:t>
      </w:r>
      <w:r w:rsidR="00CE3EFF" w:rsidRPr="00FF7409">
        <w:rPr>
          <w:rFonts w:ascii="Trebuchet MS" w:hAnsi="Trebuchet MS" w:cs="Helvetica"/>
        </w:rPr>
        <w:t xml:space="preserve">ustomers are often told that they should have known </w:t>
      </w:r>
      <w:r w:rsidR="009468DB">
        <w:rPr>
          <w:rFonts w:ascii="Trebuchet MS" w:hAnsi="Trebuchet MS" w:cs="Helvetica"/>
        </w:rPr>
        <w:t>about rules</w:t>
      </w:r>
      <w:r w:rsidR="009468DB" w:rsidRPr="00C80552">
        <w:rPr>
          <w:rFonts w:ascii="Trebuchet MS" w:hAnsi="Trebuchet MS" w:cs="Helvetica"/>
        </w:rPr>
        <w:t xml:space="preserve"> </w:t>
      </w:r>
      <w:r w:rsidR="00CE3EFF" w:rsidRPr="00C80552">
        <w:rPr>
          <w:rFonts w:ascii="Trebuchet MS" w:hAnsi="Trebuchet MS" w:cs="Helvetica"/>
        </w:rPr>
        <w:t xml:space="preserve">that </w:t>
      </w:r>
      <w:r w:rsidR="009468DB">
        <w:rPr>
          <w:rFonts w:ascii="Trebuchet MS" w:hAnsi="Trebuchet MS" w:cs="Helvetica"/>
        </w:rPr>
        <w:t>the</w:t>
      </w:r>
      <w:r w:rsidR="00CE3EFF" w:rsidRPr="00C80552">
        <w:rPr>
          <w:rFonts w:ascii="Trebuchet MS" w:hAnsi="Trebuchet MS" w:cs="Helvetica"/>
        </w:rPr>
        <w:t xml:space="preserve"> customer couldn't have known</w:t>
      </w:r>
      <w:r w:rsidR="009468DB">
        <w:rPr>
          <w:rFonts w:ascii="Trebuchet MS" w:hAnsi="Trebuchet MS" w:cs="Helvetica"/>
        </w:rPr>
        <w:t xml:space="preserve"> about</w:t>
      </w:r>
      <w:r w:rsidR="00CE3EFF" w:rsidRPr="00C80552">
        <w:rPr>
          <w:rFonts w:ascii="Trebuchet MS" w:hAnsi="Trebuchet MS" w:cs="Helvetica"/>
        </w:rPr>
        <w:t>, or</w:t>
      </w:r>
      <w:r w:rsidR="009468DB">
        <w:rPr>
          <w:rFonts w:ascii="Trebuchet MS" w:hAnsi="Trebuchet MS" w:cs="Helvetica"/>
        </w:rPr>
        <w:t xml:space="preserve"> indeed</w:t>
      </w:r>
      <w:r w:rsidR="00CE3EFF" w:rsidRPr="00C80552">
        <w:rPr>
          <w:rFonts w:ascii="Trebuchet MS" w:hAnsi="Trebuchet MS" w:cs="Helvetica"/>
        </w:rPr>
        <w:t xml:space="preserve"> </w:t>
      </w:r>
      <w:r w:rsidR="00145BF8" w:rsidRPr="00C80552">
        <w:rPr>
          <w:rFonts w:ascii="Trebuchet MS" w:hAnsi="Trebuchet MS" w:cs="Helvetica"/>
        </w:rPr>
        <w:t xml:space="preserve">that </w:t>
      </w:r>
      <w:r w:rsidR="00CE3EFF" w:rsidRPr="00C80552">
        <w:rPr>
          <w:rFonts w:ascii="Trebuchet MS" w:hAnsi="Trebuchet MS" w:cs="Helvetica"/>
        </w:rPr>
        <w:t>isn't a rule</w:t>
      </w:r>
      <w:r w:rsidR="009468DB">
        <w:rPr>
          <w:rFonts w:ascii="Trebuchet MS" w:hAnsi="Trebuchet MS" w:cs="Helvetica"/>
        </w:rPr>
        <w:t xml:space="preserve"> at all</w:t>
      </w:r>
      <w:r w:rsidR="00C21203" w:rsidRPr="00C80552">
        <w:rPr>
          <w:rFonts w:ascii="Trebuchet MS" w:hAnsi="Trebuchet MS" w:cs="Helvetica"/>
        </w:rPr>
        <w:t>;</w:t>
      </w:r>
    </w:p>
    <w:p w14:paraId="2E13978B" w14:textId="36F8921F" w:rsidR="00782FCB" w:rsidRPr="00FF7409" w:rsidRDefault="004E7FD4" w:rsidP="00782FCB">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Helvetica"/>
        </w:rPr>
      </w:pPr>
      <w:r w:rsidRPr="00FF7409">
        <w:rPr>
          <w:rFonts w:ascii="Trebuchet MS" w:hAnsi="Trebuchet MS" w:cs="Helvetica"/>
        </w:rPr>
        <w:t>N</w:t>
      </w:r>
      <w:r w:rsidR="00782FCB" w:rsidRPr="00FF7409">
        <w:rPr>
          <w:rFonts w:ascii="Trebuchet MS" w:hAnsi="Trebuchet MS" w:cs="Helvetica"/>
        </w:rPr>
        <w:t>ot acknowledging when ATW have got something wrong and not apologising</w:t>
      </w:r>
      <w:r w:rsidR="00C21203">
        <w:rPr>
          <w:rFonts w:ascii="Trebuchet MS" w:hAnsi="Trebuchet MS" w:cs="Helvetica"/>
        </w:rPr>
        <w:t>;</w:t>
      </w:r>
      <w:r w:rsidR="00782FCB" w:rsidRPr="00FF7409">
        <w:rPr>
          <w:rFonts w:ascii="Trebuchet MS" w:hAnsi="Trebuchet MS" w:cs="Helvetica"/>
        </w:rPr>
        <w:t xml:space="preserve"> </w:t>
      </w:r>
    </w:p>
    <w:p w14:paraId="22F6DE63" w14:textId="790A90D1" w:rsidR="004E7FD4" w:rsidRPr="00FF7409" w:rsidRDefault="004E7FD4" w:rsidP="00782FCB">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Helvetica"/>
        </w:rPr>
      </w:pPr>
      <w:r w:rsidRPr="00FF7409">
        <w:rPr>
          <w:rFonts w:ascii="Trebuchet MS" w:hAnsi="Trebuchet MS" w:cs="Helvetica"/>
        </w:rPr>
        <w:t>In reconsideration and complaints decision letters not signposting to the next</w:t>
      </w:r>
      <w:r w:rsidR="00C21203">
        <w:rPr>
          <w:rFonts w:ascii="Trebuchet MS" w:hAnsi="Trebuchet MS" w:cs="Helvetica"/>
        </w:rPr>
        <w:t xml:space="preserve"> </w:t>
      </w:r>
      <w:r w:rsidRPr="00FF7409">
        <w:rPr>
          <w:rFonts w:ascii="Trebuchet MS" w:hAnsi="Trebuchet MS" w:cs="Helvetica"/>
        </w:rPr>
        <w:t>level of the complaints process.</w:t>
      </w:r>
    </w:p>
    <w:p w14:paraId="643E4C7F" w14:textId="77777777" w:rsidR="00CE3EFF" w:rsidRPr="00FF7409" w:rsidRDefault="00CE3EFF">
      <w:pPr>
        <w:rPr>
          <w:rFonts w:ascii="Trebuchet MS" w:hAnsi="Trebuchet MS"/>
        </w:rPr>
      </w:pPr>
    </w:p>
    <w:p w14:paraId="53E5E149" w14:textId="7750184A" w:rsidR="004E7FD4" w:rsidRPr="00FF7409" w:rsidRDefault="004E7FD4">
      <w:pPr>
        <w:rPr>
          <w:rFonts w:ascii="Trebuchet MS" w:hAnsi="Trebuchet MS"/>
        </w:rPr>
      </w:pPr>
      <w:r w:rsidRPr="00FF7409">
        <w:rPr>
          <w:rFonts w:ascii="Trebuchet MS" w:hAnsi="Trebuchet MS"/>
        </w:rPr>
        <w:t xml:space="preserve">The impact of this is that </w:t>
      </w:r>
      <w:r w:rsidR="001C5468" w:rsidRPr="00FF7409">
        <w:rPr>
          <w:rFonts w:ascii="Trebuchet MS" w:hAnsi="Trebuchet MS"/>
        </w:rPr>
        <w:t xml:space="preserve">the </w:t>
      </w:r>
      <w:r w:rsidR="0062510C">
        <w:rPr>
          <w:rFonts w:ascii="Trebuchet MS" w:hAnsi="Trebuchet MS"/>
        </w:rPr>
        <w:t xml:space="preserve">complaints </w:t>
      </w:r>
      <w:r w:rsidR="001C5468" w:rsidRPr="00FF7409">
        <w:rPr>
          <w:rFonts w:ascii="Trebuchet MS" w:hAnsi="Trebuchet MS"/>
        </w:rPr>
        <w:t xml:space="preserve">process </w:t>
      </w:r>
      <w:r w:rsidR="0062510C">
        <w:rPr>
          <w:rFonts w:ascii="Trebuchet MS" w:hAnsi="Trebuchet MS"/>
        </w:rPr>
        <w:t>requires</w:t>
      </w:r>
      <w:r w:rsidR="0062510C" w:rsidRPr="00FF7409">
        <w:rPr>
          <w:rFonts w:ascii="Trebuchet MS" w:hAnsi="Trebuchet MS"/>
        </w:rPr>
        <w:t xml:space="preserve"> </w:t>
      </w:r>
      <w:r w:rsidR="001C5468" w:rsidRPr="00FF7409">
        <w:rPr>
          <w:rFonts w:ascii="Trebuchet MS" w:hAnsi="Trebuchet MS"/>
        </w:rPr>
        <w:t xml:space="preserve">a lot of </w:t>
      </w:r>
      <w:r w:rsidR="0062510C">
        <w:rPr>
          <w:rFonts w:ascii="Trebuchet MS" w:hAnsi="Trebuchet MS"/>
        </w:rPr>
        <w:t xml:space="preserve">customer </w:t>
      </w:r>
      <w:r w:rsidR="001C5468" w:rsidRPr="00FF7409">
        <w:rPr>
          <w:rFonts w:ascii="Trebuchet MS" w:hAnsi="Trebuchet MS"/>
        </w:rPr>
        <w:t>time</w:t>
      </w:r>
      <w:r w:rsidR="0062510C">
        <w:rPr>
          <w:rFonts w:ascii="Trebuchet MS" w:hAnsi="Trebuchet MS"/>
        </w:rPr>
        <w:t xml:space="preserve"> and </w:t>
      </w:r>
      <w:r w:rsidR="004410CD">
        <w:rPr>
          <w:rFonts w:ascii="Trebuchet MS" w:hAnsi="Trebuchet MS"/>
        </w:rPr>
        <w:t>effort</w:t>
      </w:r>
      <w:r w:rsidR="001C5468" w:rsidRPr="00FF7409">
        <w:rPr>
          <w:rFonts w:ascii="Trebuchet MS" w:hAnsi="Trebuchet MS"/>
        </w:rPr>
        <w:t>,</w:t>
      </w:r>
      <w:r w:rsidR="009468DB">
        <w:rPr>
          <w:rFonts w:ascii="Trebuchet MS" w:hAnsi="Trebuchet MS"/>
        </w:rPr>
        <w:t xml:space="preserve"> and</w:t>
      </w:r>
      <w:r w:rsidR="001C5468" w:rsidRPr="00FF7409">
        <w:rPr>
          <w:rFonts w:ascii="Trebuchet MS" w:hAnsi="Trebuchet MS"/>
        </w:rPr>
        <w:t xml:space="preserve"> </w:t>
      </w:r>
      <w:r w:rsidR="004410CD">
        <w:rPr>
          <w:rFonts w:ascii="Trebuchet MS" w:hAnsi="Trebuchet MS"/>
        </w:rPr>
        <w:t xml:space="preserve">it </w:t>
      </w:r>
      <w:r w:rsidR="009468DB">
        <w:rPr>
          <w:rFonts w:ascii="Trebuchet MS" w:hAnsi="Trebuchet MS"/>
        </w:rPr>
        <w:t xml:space="preserve">can </w:t>
      </w:r>
      <w:r w:rsidR="004308CC" w:rsidRPr="00FF7409">
        <w:rPr>
          <w:rFonts w:ascii="Trebuchet MS" w:hAnsi="Trebuchet MS"/>
        </w:rPr>
        <w:t>increase</w:t>
      </w:r>
      <w:r w:rsidR="009468DB">
        <w:rPr>
          <w:rFonts w:ascii="Trebuchet MS" w:hAnsi="Trebuchet MS"/>
        </w:rPr>
        <w:t xml:space="preserve"> customer</w:t>
      </w:r>
      <w:r w:rsidR="004308CC" w:rsidRPr="00FF7409">
        <w:rPr>
          <w:rFonts w:ascii="Trebuchet MS" w:hAnsi="Trebuchet MS"/>
        </w:rPr>
        <w:t xml:space="preserve"> confusion</w:t>
      </w:r>
      <w:r w:rsidR="004410CD">
        <w:rPr>
          <w:rFonts w:ascii="Trebuchet MS" w:hAnsi="Trebuchet MS"/>
        </w:rPr>
        <w:t xml:space="preserve"> (</w:t>
      </w:r>
      <w:r w:rsidR="009468DB">
        <w:rPr>
          <w:rFonts w:ascii="Trebuchet MS" w:hAnsi="Trebuchet MS"/>
        </w:rPr>
        <w:t xml:space="preserve">through </w:t>
      </w:r>
      <w:r w:rsidR="004410CD">
        <w:rPr>
          <w:rFonts w:ascii="Trebuchet MS" w:hAnsi="Trebuchet MS"/>
        </w:rPr>
        <w:t>mixed messages)</w:t>
      </w:r>
      <w:r w:rsidR="004308CC" w:rsidRPr="00FF7409">
        <w:rPr>
          <w:rFonts w:ascii="Trebuchet MS" w:hAnsi="Trebuchet MS"/>
        </w:rPr>
        <w:t>. It</w:t>
      </w:r>
      <w:r w:rsidR="009468DB">
        <w:rPr>
          <w:rFonts w:ascii="Trebuchet MS" w:hAnsi="Trebuchet MS"/>
        </w:rPr>
        <w:t xml:space="preserve"> is</w:t>
      </w:r>
      <w:r w:rsidR="004308CC" w:rsidRPr="00FF7409">
        <w:rPr>
          <w:rFonts w:ascii="Trebuchet MS" w:hAnsi="Trebuchet MS"/>
        </w:rPr>
        <w:t xml:space="preserve"> also</w:t>
      </w:r>
      <w:r w:rsidR="0062510C">
        <w:rPr>
          <w:rFonts w:ascii="Trebuchet MS" w:hAnsi="Trebuchet MS"/>
        </w:rPr>
        <w:t xml:space="preserve"> </w:t>
      </w:r>
      <w:r w:rsidR="004308CC" w:rsidRPr="00FF7409">
        <w:rPr>
          <w:rFonts w:ascii="Trebuchet MS" w:hAnsi="Trebuchet MS"/>
        </w:rPr>
        <w:t>a</w:t>
      </w:r>
      <w:r w:rsidR="0062510C">
        <w:rPr>
          <w:rFonts w:ascii="Trebuchet MS" w:hAnsi="Trebuchet MS"/>
        </w:rPr>
        <w:t xml:space="preserve"> lost</w:t>
      </w:r>
      <w:r w:rsidR="004308CC" w:rsidRPr="00FF7409">
        <w:rPr>
          <w:rFonts w:ascii="Trebuchet MS" w:hAnsi="Trebuchet MS"/>
        </w:rPr>
        <w:t xml:space="preserve"> opportunity for </w:t>
      </w:r>
      <w:r w:rsidR="00EB2C20">
        <w:rPr>
          <w:rFonts w:ascii="Trebuchet MS" w:hAnsi="Trebuchet MS"/>
        </w:rPr>
        <w:t>ATW</w:t>
      </w:r>
      <w:r w:rsidR="00923128" w:rsidRPr="00FF7409">
        <w:rPr>
          <w:rFonts w:ascii="Trebuchet MS" w:hAnsi="Trebuchet MS"/>
        </w:rPr>
        <w:t xml:space="preserve"> to learn from customer feedback</w:t>
      </w:r>
      <w:r w:rsidR="003C1B78" w:rsidRPr="00FF7409">
        <w:rPr>
          <w:rFonts w:ascii="Trebuchet MS" w:hAnsi="Trebuchet MS"/>
        </w:rPr>
        <w:t xml:space="preserve"> and complaints, and</w:t>
      </w:r>
      <w:r w:rsidR="0062510C">
        <w:rPr>
          <w:rFonts w:ascii="Trebuchet MS" w:hAnsi="Trebuchet MS"/>
        </w:rPr>
        <w:t xml:space="preserve"> to use this for continuous improvement and staff training</w:t>
      </w:r>
      <w:r w:rsidR="00923128" w:rsidRPr="00FF7409">
        <w:rPr>
          <w:rFonts w:ascii="Trebuchet MS" w:hAnsi="Trebuchet MS"/>
        </w:rPr>
        <w:t>.</w:t>
      </w:r>
    </w:p>
    <w:p w14:paraId="0C9E47CD" w14:textId="77777777" w:rsidR="00145BF8" w:rsidRPr="00FF7409" w:rsidRDefault="00145BF8">
      <w:pPr>
        <w:rPr>
          <w:rFonts w:ascii="Trebuchet MS" w:hAnsi="Trebuchet MS"/>
        </w:rPr>
      </w:pPr>
    </w:p>
    <w:p w14:paraId="45097F40" w14:textId="16A7734F" w:rsidR="00CE3EFF" w:rsidRPr="00FF7409" w:rsidRDefault="00CE3EFF">
      <w:pPr>
        <w:rPr>
          <w:rFonts w:ascii="Trebuchet MS" w:hAnsi="Trebuchet MS"/>
        </w:rPr>
      </w:pPr>
      <w:r w:rsidRPr="00C3365D">
        <w:rPr>
          <w:rFonts w:ascii="Trebuchet MS" w:hAnsi="Trebuchet MS"/>
          <w:b/>
        </w:rPr>
        <w:t>Recommendation</w:t>
      </w:r>
      <w:r w:rsidR="007B054C" w:rsidRPr="00C3365D">
        <w:rPr>
          <w:rFonts w:ascii="Trebuchet MS" w:hAnsi="Trebuchet MS"/>
          <w:b/>
        </w:rPr>
        <w:t>:</w:t>
      </w:r>
      <w:r w:rsidRPr="00FF7409">
        <w:rPr>
          <w:rFonts w:ascii="Trebuchet MS" w:hAnsi="Trebuchet MS"/>
        </w:rPr>
        <w:t xml:space="preserve"> make </w:t>
      </w:r>
      <w:r w:rsidR="00C3365D">
        <w:rPr>
          <w:rFonts w:ascii="Trebuchet MS" w:hAnsi="Trebuchet MS"/>
        </w:rPr>
        <w:t>effective</w:t>
      </w:r>
      <w:r w:rsidR="00C3365D" w:rsidRPr="00FF7409">
        <w:rPr>
          <w:rFonts w:ascii="Trebuchet MS" w:hAnsi="Trebuchet MS"/>
        </w:rPr>
        <w:t xml:space="preserve"> </w:t>
      </w:r>
      <w:r w:rsidRPr="00FF7409">
        <w:rPr>
          <w:rFonts w:ascii="Trebuchet MS" w:hAnsi="Trebuchet MS"/>
        </w:rPr>
        <w:t xml:space="preserve">complaints handling a key staff objective, </w:t>
      </w:r>
      <w:r w:rsidR="00145BF8" w:rsidRPr="00FF7409">
        <w:rPr>
          <w:rFonts w:ascii="Trebuchet MS" w:hAnsi="Trebuchet MS"/>
        </w:rPr>
        <w:t>train staff on complaint</w:t>
      </w:r>
      <w:r w:rsidR="00C3365D">
        <w:rPr>
          <w:rFonts w:ascii="Trebuchet MS" w:hAnsi="Trebuchet MS"/>
        </w:rPr>
        <w:t>s</w:t>
      </w:r>
      <w:r w:rsidR="00145BF8" w:rsidRPr="00FF7409">
        <w:rPr>
          <w:rFonts w:ascii="Trebuchet MS" w:hAnsi="Trebuchet MS"/>
        </w:rPr>
        <w:t xml:space="preserve"> handling</w:t>
      </w:r>
      <w:r w:rsidRPr="00FF7409">
        <w:rPr>
          <w:rFonts w:ascii="Trebuchet MS" w:hAnsi="Trebuchet MS"/>
        </w:rPr>
        <w:t xml:space="preserve">, </w:t>
      </w:r>
      <w:r w:rsidR="002A370E" w:rsidRPr="00FF7409">
        <w:rPr>
          <w:rFonts w:ascii="Trebuchet MS" w:hAnsi="Trebuchet MS"/>
        </w:rPr>
        <w:t xml:space="preserve">make complaints a </w:t>
      </w:r>
      <w:r w:rsidR="00145BF8" w:rsidRPr="00FF7409">
        <w:rPr>
          <w:rFonts w:ascii="Trebuchet MS" w:hAnsi="Trebuchet MS"/>
        </w:rPr>
        <w:t>source of information for learning and continuous improvement</w:t>
      </w:r>
      <w:r w:rsidR="002A370E" w:rsidRPr="00FF7409">
        <w:rPr>
          <w:rFonts w:ascii="Trebuchet MS" w:hAnsi="Trebuchet MS"/>
        </w:rPr>
        <w:t xml:space="preserve">. </w:t>
      </w:r>
      <w:r w:rsidR="00145BF8" w:rsidRPr="00FF7409">
        <w:rPr>
          <w:rFonts w:ascii="Trebuchet MS" w:hAnsi="Trebuchet MS"/>
        </w:rPr>
        <w:t>Refer to the</w:t>
      </w:r>
      <w:r w:rsidR="002A370E" w:rsidRPr="00FF7409">
        <w:rPr>
          <w:rFonts w:ascii="Trebuchet MS" w:hAnsi="Trebuchet MS"/>
        </w:rPr>
        <w:t xml:space="preserve"> Ombudsman’s principles</w:t>
      </w:r>
      <w:r w:rsidR="00145BF8" w:rsidRPr="00FF7409">
        <w:rPr>
          <w:rFonts w:ascii="Trebuchet MS" w:hAnsi="Trebuchet MS"/>
        </w:rPr>
        <w:t xml:space="preserve"> for good administration and principles for good complaints handling</w:t>
      </w:r>
      <w:r w:rsidR="002A370E" w:rsidRPr="00FF7409">
        <w:rPr>
          <w:rFonts w:ascii="Trebuchet MS" w:hAnsi="Trebuchet MS"/>
        </w:rPr>
        <w:t>.</w:t>
      </w:r>
    </w:p>
    <w:p w14:paraId="214CE474" w14:textId="77777777" w:rsidR="00D80590" w:rsidRPr="00FF7409" w:rsidRDefault="00D80590">
      <w:pPr>
        <w:rPr>
          <w:rFonts w:ascii="Trebuchet MS" w:hAnsi="Trebuchet MS"/>
        </w:rPr>
      </w:pPr>
    </w:p>
    <w:p w14:paraId="132E25E2" w14:textId="77777777" w:rsidR="009B5FB6" w:rsidRDefault="009B5FB6">
      <w:pPr>
        <w:rPr>
          <w:rFonts w:ascii="Trebuchet MS" w:hAnsi="Trebuchet MS"/>
        </w:rPr>
      </w:pPr>
    </w:p>
    <w:p w14:paraId="7013C232" w14:textId="77777777" w:rsidR="009468DB" w:rsidRDefault="009468DB">
      <w:pPr>
        <w:rPr>
          <w:rFonts w:ascii="Trebuchet MS" w:hAnsi="Trebuchet MS"/>
        </w:rPr>
      </w:pPr>
    </w:p>
    <w:p w14:paraId="410DE3C3" w14:textId="77777777" w:rsidR="009468DB" w:rsidRPr="00FF7409" w:rsidRDefault="009468DB">
      <w:pPr>
        <w:rPr>
          <w:rFonts w:ascii="Trebuchet MS" w:hAnsi="Trebuchet MS"/>
        </w:rPr>
      </w:pPr>
    </w:p>
    <w:p w14:paraId="1DE4EE30" w14:textId="24EA6C4A" w:rsidR="00D80590" w:rsidRPr="00FF7409" w:rsidRDefault="00145BF8" w:rsidP="00926CB8">
      <w:pPr>
        <w:outlineLvl w:val="0"/>
        <w:rPr>
          <w:rFonts w:ascii="Trebuchet MS" w:hAnsi="Trebuchet MS"/>
          <w:b/>
          <w:u w:val="single"/>
        </w:rPr>
      </w:pPr>
      <w:r w:rsidRPr="00FF7409">
        <w:rPr>
          <w:rFonts w:ascii="Trebuchet MS" w:hAnsi="Trebuchet MS"/>
          <w:b/>
          <w:u w:val="single"/>
        </w:rPr>
        <w:lastRenderedPageBreak/>
        <w:t>P</w:t>
      </w:r>
      <w:r w:rsidR="00D80590" w:rsidRPr="00FF7409">
        <w:rPr>
          <w:rFonts w:ascii="Trebuchet MS" w:hAnsi="Trebuchet MS"/>
          <w:b/>
          <w:u w:val="single"/>
        </w:rPr>
        <w:t>olicy</w:t>
      </w:r>
      <w:r w:rsidRPr="00FF7409">
        <w:rPr>
          <w:rFonts w:ascii="Trebuchet MS" w:hAnsi="Trebuchet MS"/>
          <w:b/>
          <w:u w:val="single"/>
        </w:rPr>
        <w:t xml:space="preserve"> issues of concern to customers</w:t>
      </w:r>
      <w:r w:rsidR="00D80590" w:rsidRPr="00FF7409">
        <w:rPr>
          <w:rFonts w:ascii="Trebuchet MS" w:hAnsi="Trebuchet MS"/>
          <w:b/>
          <w:u w:val="single"/>
        </w:rPr>
        <w:t>:</w:t>
      </w:r>
    </w:p>
    <w:p w14:paraId="32938677" w14:textId="77777777" w:rsidR="005F371E" w:rsidRPr="00FF7409" w:rsidRDefault="005F371E">
      <w:pPr>
        <w:rPr>
          <w:rFonts w:ascii="Trebuchet MS" w:hAnsi="Trebuchet MS"/>
        </w:rPr>
      </w:pPr>
    </w:p>
    <w:p w14:paraId="609A54D3" w14:textId="5CCEAD94" w:rsidR="005F371E" w:rsidRPr="00D81CED" w:rsidRDefault="00EF2926" w:rsidP="00D81CED">
      <w:pPr>
        <w:pStyle w:val="ListParagraph"/>
        <w:numPr>
          <w:ilvl w:val="0"/>
          <w:numId w:val="8"/>
        </w:numPr>
        <w:outlineLvl w:val="0"/>
        <w:rPr>
          <w:rFonts w:ascii="Trebuchet MS" w:hAnsi="Trebuchet MS"/>
          <w:b/>
        </w:rPr>
      </w:pPr>
      <w:r w:rsidRPr="00D81CED">
        <w:rPr>
          <w:rFonts w:ascii="Trebuchet MS" w:hAnsi="Trebuchet MS"/>
          <w:b/>
        </w:rPr>
        <w:t xml:space="preserve">The cap on </w:t>
      </w:r>
      <w:r w:rsidR="007424DD" w:rsidRPr="00D81CED">
        <w:rPr>
          <w:rFonts w:ascii="Trebuchet MS" w:hAnsi="Trebuchet MS"/>
          <w:b/>
        </w:rPr>
        <w:t>awards</w:t>
      </w:r>
      <w:r w:rsidRPr="00D81CED">
        <w:rPr>
          <w:rFonts w:ascii="Trebuchet MS" w:hAnsi="Trebuchet MS"/>
          <w:b/>
        </w:rPr>
        <w:t>.</w:t>
      </w:r>
    </w:p>
    <w:p w14:paraId="467E4E75" w14:textId="77777777" w:rsidR="00EF2926" w:rsidRPr="00FF7409" w:rsidRDefault="00EF2926">
      <w:pPr>
        <w:rPr>
          <w:rFonts w:ascii="Trebuchet MS" w:hAnsi="Trebuchet MS"/>
        </w:rPr>
      </w:pPr>
    </w:p>
    <w:p w14:paraId="26DF67BE" w14:textId="77777777" w:rsidR="00BC3068" w:rsidRDefault="00BC3068" w:rsidP="00BC3068">
      <w:pPr>
        <w:rPr>
          <w:rFonts w:ascii="Trebuchet MS" w:hAnsi="Trebuchet MS"/>
        </w:rPr>
      </w:pPr>
      <w:r w:rsidRPr="00FF7409">
        <w:rPr>
          <w:rFonts w:ascii="Trebuchet MS" w:hAnsi="Trebuchet MS"/>
        </w:rPr>
        <w:t>The policy intent behind the scheme as a whole is to remove the financial burden on employers of providing access for high cost disabilities. The cap acts in direct contravention of this policy</w:t>
      </w:r>
      <w:r>
        <w:rPr>
          <w:rFonts w:ascii="Trebuchet MS" w:hAnsi="Trebuchet MS"/>
        </w:rPr>
        <w:t xml:space="preserve"> objective.</w:t>
      </w:r>
    </w:p>
    <w:p w14:paraId="639BB8C4" w14:textId="77777777" w:rsidR="00BC3068" w:rsidRDefault="00BC3068">
      <w:pPr>
        <w:rPr>
          <w:rFonts w:ascii="Trebuchet MS" w:hAnsi="Trebuchet MS"/>
        </w:rPr>
      </w:pPr>
    </w:p>
    <w:p w14:paraId="63D1177B" w14:textId="2671334B" w:rsidR="009E5F2A" w:rsidRDefault="009E5F2A" w:rsidP="00926CB8">
      <w:pPr>
        <w:outlineLvl w:val="0"/>
        <w:rPr>
          <w:rFonts w:ascii="Trebuchet MS" w:hAnsi="Trebuchet MS"/>
        </w:rPr>
      </w:pPr>
      <w:r w:rsidRPr="00F045E3">
        <w:rPr>
          <w:rFonts w:ascii="Trebuchet MS" w:hAnsi="Trebuchet MS"/>
          <w:b/>
        </w:rPr>
        <w:t xml:space="preserve">See annex </w:t>
      </w:r>
      <w:r w:rsidR="0072359A">
        <w:rPr>
          <w:rFonts w:ascii="Trebuchet MS" w:hAnsi="Trebuchet MS"/>
          <w:b/>
        </w:rPr>
        <w:t>3</w:t>
      </w:r>
      <w:r>
        <w:rPr>
          <w:rFonts w:ascii="Trebuchet MS" w:hAnsi="Trebuchet MS"/>
        </w:rPr>
        <w:t xml:space="preserve"> for an excerpt from a letter withdrawing an offer of employment after the employer is told about the cap</w:t>
      </w:r>
      <w:r w:rsidR="009468DB">
        <w:rPr>
          <w:rFonts w:ascii="Trebuchet MS" w:hAnsi="Trebuchet MS"/>
        </w:rPr>
        <w:t xml:space="preserve"> and quotes from respondents</w:t>
      </w:r>
      <w:r>
        <w:rPr>
          <w:rFonts w:ascii="Trebuchet MS" w:hAnsi="Trebuchet MS"/>
        </w:rPr>
        <w:t>.</w:t>
      </w:r>
    </w:p>
    <w:p w14:paraId="05648308" w14:textId="77777777" w:rsidR="009E5F2A" w:rsidRDefault="009E5F2A" w:rsidP="00926CB8">
      <w:pPr>
        <w:outlineLvl w:val="0"/>
        <w:rPr>
          <w:rFonts w:ascii="Trebuchet MS" w:hAnsi="Trebuchet MS"/>
        </w:rPr>
      </w:pPr>
    </w:p>
    <w:p w14:paraId="3F2D4E56" w14:textId="3C6289DA" w:rsidR="009E5F2A" w:rsidRDefault="009E5F2A" w:rsidP="00926CB8">
      <w:pPr>
        <w:outlineLvl w:val="0"/>
        <w:rPr>
          <w:rFonts w:ascii="Trebuchet MS" w:hAnsi="Trebuchet MS"/>
        </w:rPr>
      </w:pPr>
      <w:r>
        <w:rPr>
          <w:rFonts w:ascii="Trebuchet MS" w:hAnsi="Trebuchet MS"/>
        </w:rPr>
        <w:t>Customers report feeling a burden on employers who</w:t>
      </w:r>
      <w:r w:rsidR="009468DB">
        <w:rPr>
          <w:rFonts w:ascii="Trebuchet MS" w:hAnsi="Trebuchet MS"/>
        </w:rPr>
        <w:t xml:space="preserve"> already</w:t>
      </w:r>
      <w:r>
        <w:rPr>
          <w:rFonts w:ascii="Trebuchet MS" w:hAnsi="Trebuchet MS"/>
        </w:rPr>
        <w:t xml:space="preserve"> have significant financial pressures (</w:t>
      </w:r>
      <w:r w:rsidR="009468DB">
        <w:rPr>
          <w:rFonts w:ascii="Trebuchet MS" w:hAnsi="Trebuchet MS"/>
        </w:rPr>
        <w:t xml:space="preserve">e.g. </w:t>
      </w:r>
      <w:r>
        <w:rPr>
          <w:rFonts w:ascii="Trebuchet MS" w:hAnsi="Trebuchet MS"/>
        </w:rPr>
        <w:t xml:space="preserve">Local Authorities), </w:t>
      </w:r>
      <w:r w:rsidR="009468DB">
        <w:rPr>
          <w:rFonts w:ascii="Trebuchet MS" w:hAnsi="Trebuchet MS"/>
        </w:rPr>
        <w:t>have days without communication support where they are not able to work effectively, and are less likely to</w:t>
      </w:r>
      <w:r>
        <w:rPr>
          <w:rFonts w:ascii="Trebuchet MS" w:hAnsi="Trebuchet MS"/>
        </w:rPr>
        <w:t xml:space="preserve"> apply for promotion </w:t>
      </w:r>
      <w:r w:rsidR="009468DB">
        <w:rPr>
          <w:rFonts w:ascii="Trebuchet MS" w:hAnsi="Trebuchet MS"/>
        </w:rPr>
        <w:t>if it would require more communication support</w:t>
      </w:r>
      <w:r w:rsidR="002A3AE0">
        <w:rPr>
          <w:rFonts w:ascii="Trebuchet MS" w:hAnsi="Trebuchet MS"/>
        </w:rPr>
        <w:t>.</w:t>
      </w:r>
      <w:r>
        <w:rPr>
          <w:rFonts w:ascii="Trebuchet MS" w:hAnsi="Trebuchet MS"/>
        </w:rPr>
        <w:t xml:space="preserve"> </w:t>
      </w:r>
    </w:p>
    <w:p w14:paraId="2625D414" w14:textId="77777777" w:rsidR="00652F74" w:rsidRDefault="00652F74" w:rsidP="00926CB8">
      <w:pPr>
        <w:outlineLvl w:val="0"/>
        <w:rPr>
          <w:rFonts w:ascii="Trebuchet MS" w:hAnsi="Trebuchet MS"/>
        </w:rPr>
      </w:pPr>
    </w:p>
    <w:p w14:paraId="5BE7816D" w14:textId="213EF5D1" w:rsidR="009E5F2A" w:rsidRDefault="009E5F2A" w:rsidP="00926CB8">
      <w:pPr>
        <w:outlineLvl w:val="0"/>
        <w:rPr>
          <w:rFonts w:ascii="Trebuchet MS" w:hAnsi="Trebuchet MS"/>
        </w:rPr>
      </w:pPr>
      <w:r>
        <w:rPr>
          <w:rFonts w:ascii="Trebuchet MS" w:hAnsi="Trebuchet MS"/>
        </w:rPr>
        <w:t xml:space="preserve">For self-employed customers, where there is no ‘employer’ to make up the difference between the cap and their access needs, </w:t>
      </w:r>
      <w:r w:rsidR="002126D8">
        <w:rPr>
          <w:rFonts w:ascii="Trebuchet MS" w:hAnsi="Trebuchet MS"/>
        </w:rPr>
        <w:t>they report scaling back business plans, subsidising their own access by reducing the income they take, and are concerned that the additional costs will leave them uncompetitive against businesses that don’t have these access costs.</w:t>
      </w:r>
    </w:p>
    <w:p w14:paraId="5FC8B3D9" w14:textId="77777777" w:rsidR="00652F74" w:rsidRDefault="00652F74">
      <w:pPr>
        <w:rPr>
          <w:rFonts w:ascii="Trebuchet MS" w:hAnsi="Trebuchet MS"/>
        </w:rPr>
      </w:pPr>
    </w:p>
    <w:p w14:paraId="3FC7984B" w14:textId="79A281EE" w:rsidR="00EF2926" w:rsidRPr="005C201D" w:rsidRDefault="00EF2926" w:rsidP="005C201D">
      <w:pPr>
        <w:pStyle w:val="ListParagraph"/>
        <w:numPr>
          <w:ilvl w:val="0"/>
          <w:numId w:val="8"/>
        </w:numPr>
        <w:outlineLvl w:val="0"/>
        <w:rPr>
          <w:rFonts w:ascii="Trebuchet MS" w:hAnsi="Trebuchet MS"/>
          <w:b/>
        </w:rPr>
      </w:pPr>
      <w:r w:rsidRPr="005C201D">
        <w:rPr>
          <w:rFonts w:ascii="Trebuchet MS" w:hAnsi="Trebuchet MS"/>
          <w:b/>
        </w:rPr>
        <w:t>Minimum turnover required for people who are self-employed.</w:t>
      </w:r>
    </w:p>
    <w:p w14:paraId="672A39F4" w14:textId="77777777" w:rsidR="00EF2926" w:rsidRDefault="00EF2926">
      <w:pPr>
        <w:rPr>
          <w:rFonts w:ascii="Trebuchet MS" w:hAnsi="Trebuchet MS"/>
        </w:rPr>
      </w:pPr>
    </w:p>
    <w:p w14:paraId="2F34DC4C" w14:textId="13E82C7F" w:rsidR="005C201D" w:rsidRDefault="00EB2C20">
      <w:pPr>
        <w:rPr>
          <w:rFonts w:ascii="Trebuchet MS" w:hAnsi="Trebuchet MS"/>
        </w:rPr>
      </w:pPr>
      <w:r>
        <w:rPr>
          <w:rFonts w:ascii="Trebuchet MS" w:hAnsi="Trebuchet MS"/>
        </w:rPr>
        <w:t>ATW</w:t>
      </w:r>
      <w:r w:rsidR="005C201D">
        <w:rPr>
          <w:rFonts w:ascii="Trebuchet MS" w:hAnsi="Trebuchet MS"/>
        </w:rPr>
        <w:t xml:space="preserve"> customers fed back that the </w:t>
      </w:r>
      <w:r w:rsidR="005C201D" w:rsidRPr="005C201D">
        <w:rPr>
          <w:rFonts w:ascii="Trebuchet MS" w:hAnsi="Trebuchet MS"/>
        </w:rPr>
        <w:t>Lower Earnings Level (LEL)</w:t>
      </w:r>
      <w:r w:rsidR="00F24ED8">
        <w:rPr>
          <w:rFonts w:ascii="Trebuchet MS" w:hAnsi="Trebuchet MS"/>
        </w:rPr>
        <w:t xml:space="preserve"> requirement</w:t>
      </w:r>
      <w:r w:rsidR="009468DB">
        <w:rPr>
          <w:rFonts w:ascii="Trebuchet MS" w:hAnsi="Trebuchet MS"/>
        </w:rPr>
        <w:t xml:space="preserve"> is</w:t>
      </w:r>
      <w:r w:rsidR="00F24ED8">
        <w:rPr>
          <w:rFonts w:ascii="Trebuchet MS" w:hAnsi="Trebuchet MS"/>
        </w:rPr>
        <w:t xml:space="preserve"> a barrier to employment in an increasingly </w:t>
      </w:r>
      <w:r w:rsidR="009468DB">
        <w:rPr>
          <w:rFonts w:ascii="Trebuchet MS" w:hAnsi="Trebuchet MS"/>
        </w:rPr>
        <w:t xml:space="preserve">mixed </w:t>
      </w:r>
      <w:r w:rsidR="00F24ED8">
        <w:rPr>
          <w:rFonts w:ascii="Trebuchet MS" w:hAnsi="Trebuchet MS"/>
        </w:rPr>
        <w:t>economy.</w:t>
      </w:r>
    </w:p>
    <w:p w14:paraId="19F41DE9" w14:textId="77777777" w:rsidR="005C201D" w:rsidRDefault="005C201D">
      <w:pPr>
        <w:rPr>
          <w:rFonts w:ascii="Trebuchet MS" w:hAnsi="Trebuchet MS"/>
        </w:rPr>
      </w:pPr>
    </w:p>
    <w:p w14:paraId="20CD0367" w14:textId="5ECCC476" w:rsidR="00645CDB" w:rsidRDefault="000F3867" w:rsidP="00F24ED8">
      <w:pPr>
        <w:pStyle w:val="ListParagraph"/>
        <w:numPr>
          <w:ilvl w:val="0"/>
          <w:numId w:val="14"/>
        </w:numPr>
        <w:rPr>
          <w:rFonts w:ascii="Trebuchet MS" w:hAnsi="Trebuchet MS"/>
        </w:rPr>
      </w:pPr>
      <w:r>
        <w:rPr>
          <w:rFonts w:ascii="Trebuchet MS" w:hAnsi="Trebuchet MS"/>
        </w:rPr>
        <w:t>Some report that part time self-</w:t>
      </w:r>
      <w:r w:rsidR="009468DB">
        <w:rPr>
          <w:rFonts w:ascii="Trebuchet MS" w:hAnsi="Trebuchet MS"/>
        </w:rPr>
        <w:t>employment alongside part time paid employment means that their turnover is too low;</w:t>
      </w:r>
    </w:p>
    <w:p w14:paraId="7211F73B" w14:textId="4D20DBDF" w:rsidR="002D2EBB" w:rsidRDefault="00F80764" w:rsidP="002D2EBB">
      <w:pPr>
        <w:pStyle w:val="ListParagraph"/>
        <w:numPr>
          <w:ilvl w:val="0"/>
          <w:numId w:val="14"/>
        </w:numPr>
        <w:rPr>
          <w:rFonts w:ascii="Trebuchet MS" w:hAnsi="Trebuchet MS"/>
        </w:rPr>
      </w:pPr>
      <w:r>
        <w:rPr>
          <w:rFonts w:ascii="Trebuchet MS" w:hAnsi="Trebuchet MS"/>
        </w:rPr>
        <w:t xml:space="preserve">BSL tutors require </w:t>
      </w:r>
      <w:r w:rsidR="00EB2C20">
        <w:rPr>
          <w:rFonts w:ascii="Trebuchet MS" w:hAnsi="Trebuchet MS"/>
        </w:rPr>
        <w:t>ATW</w:t>
      </w:r>
      <w:r>
        <w:rPr>
          <w:rFonts w:ascii="Trebuchet MS" w:hAnsi="Trebuchet MS"/>
        </w:rPr>
        <w:t xml:space="preserve"> interpreter support for their first day, and </w:t>
      </w:r>
      <w:r w:rsidR="00EA1408">
        <w:rPr>
          <w:rFonts w:ascii="Trebuchet MS" w:hAnsi="Trebuchet MS"/>
        </w:rPr>
        <w:t xml:space="preserve">for </w:t>
      </w:r>
      <w:r>
        <w:rPr>
          <w:rFonts w:ascii="Trebuchet MS" w:hAnsi="Trebuchet MS"/>
        </w:rPr>
        <w:t xml:space="preserve">meetings / events outside the classroom, </w:t>
      </w:r>
      <w:r w:rsidR="00EA1408">
        <w:rPr>
          <w:rFonts w:ascii="Trebuchet MS" w:hAnsi="Trebuchet MS"/>
        </w:rPr>
        <w:t xml:space="preserve">but don’t teach enough hours to meet the </w:t>
      </w:r>
      <w:r w:rsidR="009468DB">
        <w:rPr>
          <w:rFonts w:ascii="Trebuchet MS" w:hAnsi="Trebuchet MS"/>
        </w:rPr>
        <w:t>LEL;</w:t>
      </w:r>
    </w:p>
    <w:p w14:paraId="1350ECB0" w14:textId="36660DF8" w:rsidR="00FD4025" w:rsidRPr="002D2EBB" w:rsidRDefault="00D726D1" w:rsidP="002D2EBB">
      <w:pPr>
        <w:pStyle w:val="ListParagraph"/>
        <w:numPr>
          <w:ilvl w:val="0"/>
          <w:numId w:val="14"/>
        </w:numPr>
        <w:rPr>
          <w:rFonts w:ascii="Trebuchet MS" w:hAnsi="Trebuchet MS"/>
        </w:rPr>
      </w:pPr>
      <w:r w:rsidRPr="002D2EBB">
        <w:rPr>
          <w:rFonts w:ascii="Trebuchet MS" w:hAnsi="Trebuchet MS"/>
        </w:rPr>
        <w:t>Severely disabled customers</w:t>
      </w:r>
      <w:r w:rsidR="009468DB">
        <w:rPr>
          <w:rFonts w:ascii="Trebuchet MS" w:hAnsi="Trebuchet MS"/>
        </w:rPr>
        <w:t xml:space="preserve"> or those with fluctuating conditions</w:t>
      </w:r>
      <w:r w:rsidRPr="002D2EBB">
        <w:rPr>
          <w:rFonts w:ascii="Trebuchet MS" w:hAnsi="Trebuchet MS"/>
        </w:rPr>
        <w:t xml:space="preserve"> are unable to</w:t>
      </w:r>
      <w:r w:rsidR="00145BF8" w:rsidRPr="002D2EBB">
        <w:rPr>
          <w:rFonts w:ascii="Trebuchet MS" w:hAnsi="Trebuchet MS"/>
        </w:rPr>
        <w:t xml:space="preserve"> </w:t>
      </w:r>
      <w:r w:rsidR="009468DB">
        <w:rPr>
          <w:rFonts w:ascii="Trebuchet MS" w:hAnsi="Trebuchet MS"/>
        </w:rPr>
        <w:t>earn enough</w:t>
      </w:r>
      <w:r w:rsidR="00145BF8" w:rsidRPr="002D2EBB">
        <w:rPr>
          <w:rFonts w:ascii="Trebuchet MS" w:hAnsi="Trebuchet MS"/>
        </w:rPr>
        <w:t xml:space="preserve"> to meet </w:t>
      </w:r>
      <w:r w:rsidR="002D2EBB">
        <w:rPr>
          <w:rFonts w:ascii="Trebuchet MS" w:hAnsi="Trebuchet MS"/>
        </w:rPr>
        <w:t xml:space="preserve">the </w:t>
      </w:r>
      <w:r w:rsidR="009468DB">
        <w:rPr>
          <w:rFonts w:ascii="Trebuchet MS" w:hAnsi="Trebuchet MS"/>
        </w:rPr>
        <w:t>LEL</w:t>
      </w:r>
      <w:r w:rsidRPr="002D2EBB">
        <w:rPr>
          <w:rFonts w:ascii="Trebuchet MS" w:hAnsi="Trebuchet MS"/>
        </w:rPr>
        <w:t>.</w:t>
      </w:r>
    </w:p>
    <w:p w14:paraId="3DDBAC65" w14:textId="77777777" w:rsidR="00517716" w:rsidRDefault="00517716">
      <w:pPr>
        <w:rPr>
          <w:rFonts w:ascii="Trebuchet MS" w:hAnsi="Trebuchet MS"/>
        </w:rPr>
      </w:pPr>
    </w:p>
    <w:p w14:paraId="5A388496" w14:textId="49696EC5" w:rsidR="007A12FD" w:rsidRPr="009B67F0" w:rsidRDefault="009E1318" w:rsidP="00926CB8">
      <w:pPr>
        <w:outlineLvl w:val="0"/>
        <w:rPr>
          <w:rFonts w:ascii="Trebuchet MS" w:hAnsi="Trebuchet MS"/>
          <w:b/>
          <w:u w:val="single"/>
        </w:rPr>
      </w:pPr>
      <w:r>
        <w:rPr>
          <w:rFonts w:ascii="Trebuchet MS" w:hAnsi="Trebuchet MS"/>
          <w:b/>
          <w:u w:val="single"/>
        </w:rPr>
        <w:t>Reflections:</w:t>
      </w:r>
    </w:p>
    <w:p w14:paraId="07C77596" w14:textId="77777777" w:rsidR="009B67F0" w:rsidRDefault="009B67F0">
      <w:pPr>
        <w:rPr>
          <w:rFonts w:ascii="Trebuchet MS" w:hAnsi="Trebuchet MS"/>
        </w:rPr>
      </w:pPr>
    </w:p>
    <w:p w14:paraId="74F2A6A5" w14:textId="74BAB7B9" w:rsidR="005F371E" w:rsidRDefault="004A34F0" w:rsidP="00E43E24">
      <w:pPr>
        <w:pStyle w:val="ListParagraph"/>
        <w:numPr>
          <w:ilvl w:val="0"/>
          <w:numId w:val="8"/>
        </w:numPr>
        <w:rPr>
          <w:rFonts w:ascii="Trebuchet MS" w:hAnsi="Trebuchet MS"/>
        </w:rPr>
      </w:pPr>
      <w:r w:rsidRPr="00517716">
        <w:rPr>
          <w:rFonts w:ascii="Trebuchet MS" w:hAnsi="Trebuchet MS"/>
        </w:rPr>
        <w:t xml:space="preserve">What </w:t>
      </w:r>
      <w:r w:rsidR="00F64F4D" w:rsidRPr="00517716">
        <w:rPr>
          <w:rFonts w:ascii="Trebuchet MS" w:hAnsi="Trebuchet MS"/>
        </w:rPr>
        <w:t xml:space="preserve">are </w:t>
      </w:r>
      <w:r w:rsidRPr="00517716">
        <w:rPr>
          <w:rFonts w:ascii="Trebuchet MS" w:hAnsi="Trebuchet MS"/>
        </w:rPr>
        <w:t>ATW</w:t>
      </w:r>
      <w:r w:rsidR="00F64F4D" w:rsidRPr="00517716">
        <w:rPr>
          <w:rFonts w:ascii="Trebuchet MS" w:hAnsi="Trebuchet MS"/>
        </w:rPr>
        <w:t>’s organisational values</w:t>
      </w:r>
      <w:r w:rsidR="00C76354" w:rsidRPr="00517716">
        <w:rPr>
          <w:rFonts w:ascii="Trebuchet MS" w:hAnsi="Trebuchet MS"/>
        </w:rPr>
        <w:t>, and what culture does it want its staff to have?</w:t>
      </w:r>
      <w:r w:rsidR="00CE64DA" w:rsidRPr="00517716">
        <w:rPr>
          <w:rFonts w:ascii="Trebuchet MS" w:hAnsi="Trebuchet MS"/>
        </w:rPr>
        <w:t xml:space="preserve">  How can this culture be achieved?  </w:t>
      </w:r>
      <w:r w:rsidRPr="00517716">
        <w:rPr>
          <w:rFonts w:ascii="Trebuchet MS" w:hAnsi="Trebuchet MS"/>
        </w:rPr>
        <w:t xml:space="preserve">Not just </w:t>
      </w:r>
      <w:r w:rsidR="00C76354" w:rsidRPr="00517716">
        <w:rPr>
          <w:rFonts w:ascii="Trebuchet MS" w:hAnsi="Trebuchet MS"/>
        </w:rPr>
        <w:t xml:space="preserve">their </w:t>
      </w:r>
      <w:r w:rsidRPr="00517716">
        <w:rPr>
          <w:rFonts w:ascii="Trebuchet MS" w:hAnsi="Trebuchet MS"/>
        </w:rPr>
        <w:t xml:space="preserve">formal objectives, though they are important, but in training, supervision, </w:t>
      </w:r>
      <w:r w:rsidR="00C76354" w:rsidRPr="00517716">
        <w:rPr>
          <w:rFonts w:ascii="Trebuchet MS" w:hAnsi="Trebuchet MS"/>
        </w:rPr>
        <w:t>and role modelling?</w:t>
      </w:r>
    </w:p>
    <w:p w14:paraId="3A273D2D" w14:textId="77777777" w:rsidR="00E43E24" w:rsidRPr="00E43E24" w:rsidRDefault="00E43E24" w:rsidP="00E43E24">
      <w:pPr>
        <w:pStyle w:val="ListParagraph"/>
        <w:ind w:left="360"/>
        <w:rPr>
          <w:rFonts w:ascii="Trebuchet MS" w:hAnsi="Trebuchet MS"/>
        </w:rPr>
      </w:pPr>
    </w:p>
    <w:p w14:paraId="1BEFFDCE" w14:textId="2EF2D47A" w:rsidR="005F371E" w:rsidRDefault="00AA2D76" w:rsidP="00517716">
      <w:pPr>
        <w:pStyle w:val="ListParagraph"/>
        <w:numPr>
          <w:ilvl w:val="0"/>
          <w:numId w:val="8"/>
        </w:numPr>
        <w:rPr>
          <w:rFonts w:ascii="Trebuchet MS" w:hAnsi="Trebuchet MS"/>
        </w:rPr>
      </w:pPr>
      <w:r w:rsidRPr="00517716">
        <w:rPr>
          <w:rFonts w:ascii="Trebuchet MS" w:hAnsi="Trebuchet MS"/>
        </w:rPr>
        <w:t>For a</w:t>
      </w:r>
      <w:r w:rsidR="002C29E5" w:rsidRPr="00517716">
        <w:rPr>
          <w:rFonts w:ascii="Trebuchet MS" w:hAnsi="Trebuchet MS"/>
        </w:rPr>
        <w:t xml:space="preserve">pproximately </w:t>
      </w:r>
      <w:r w:rsidR="00145BF8" w:rsidRPr="00517716">
        <w:rPr>
          <w:rFonts w:ascii="Trebuchet MS" w:hAnsi="Trebuchet MS"/>
        </w:rPr>
        <w:t xml:space="preserve">18 months </w:t>
      </w:r>
      <w:r w:rsidR="00BF0E1F" w:rsidRPr="00517716">
        <w:rPr>
          <w:rFonts w:ascii="Trebuchet MS" w:hAnsi="Trebuchet MS"/>
        </w:rPr>
        <w:t>I have received far fewer</w:t>
      </w:r>
      <w:r w:rsidRPr="00517716">
        <w:rPr>
          <w:rFonts w:ascii="Trebuchet MS" w:hAnsi="Trebuchet MS"/>
        </w:rPr>
        <w:t xml:space="preserve"> requests for support with problems and complaints.</w:t>
      </w:r>
      <w:r w:rsidR="00422360" w:rsidRPr="00517716">
        <w:rPr>
          <w:rFonts w:ascii="Trebuchet MS" w:hAnsi="Trebuchet MS"/>
        </w:rPr>
        <w:t xml:space="preserve">  </w:t>
      </w:r>
      <w:r w:rsidRPr="00517716">
        <w:rPr>
          <w:rFonts w:ascii="Trebuchet MS" w:hAnsi="Trebuchet MS"/>
        </w:rPr>
        <w:t xml:space="preserve">During December 2016 and January 2017 there appears to </w:t>
      </w:r>
      <w:r w:rsidR="00BF0E1F" w:rsidRPr="00517716">
        <w:rPr>
          <w:rFonts w:ascii="Trebuchet MS" w:hAnsi="Trebuchet MS"/>
        </w:rPr>
        <w:t xml:space="preserve">have </w:t>
      </w:r>
      <w:r w:rsidRPr="00517716">
        <w:rPr>
          <w:rFonts w:ascii="Trebuchet MS" w:hAnsi="Trebuchet MS"/>
        </w:rPr>
        <w:t>be</w:t>
      </w:r>
      <w:r w:rsidR="00BF0E1F" w:rsidRPr="00517716">
        <w:rPr>
          <w:rFonts w:ascii="Trebuchet MS" w:hAnsi="Trebuchet MS"/>
        </w:rPr>
        <w:t>en</w:t>
      </w:r>
      <w:r w:rsidRPr="00517716">
        <w:rPr>
          <w:rFonts w:ascii="Trebuchet MS" w:hAnsi="Trebuchet MS"/>
        </w:rPr>
        <w:t xml:space="preserve"> an </w:t>
      </w:r>
      <w:r w:rsidR="002C29E5" w:rsidRPr="00517716">
        <w:rPr>
          <w:rFonts w:ascii="Trebuchet MS" w:hAnsi="Trebuchet MS"/>
        </w:rPr>
        <w:t xml:space="preserve">increase in </w:t>
      </w:r>
      <w:r w:rsidR="00BF0E1F" w:rsidRPr="00517716">
        <w:rPr>
          <w:rFonts w:ascii="Trebuchet MS" w:hAnsi="Trebuchet MS"/>
        </w:rPr>
        <w:t>requests for help where advisers have made</w:t>
      </w:r>
      <w:r w:rsidR="00A80BD7" w:rsidRPr="00517716">
        <w:rPr>
          <w:rFonts w:ascii="Trebuchet MS" w:hAnsi="Trebuchet MS"/>
        </w:rPr>
        <w:t xml:space="preserve"> inconsistent decisions and misquot</w:t>
      </w:r>
      <w:r w:rsidR="00BF0E1F" w:rsidRPr="00517716">
        <w:rPr>
          <w:rFonts w:ascii="Trebuchet MS" w:hAnsi="Trebuchet MS"/>
        </w:rPr>
        <w:t>ed</w:t>
      </w:r>
      <w:r w:rsidR="00A80BD7" w:rsidRPr="00517716">
        <w:rPr>
          <w:rFonts w:ascii="Trebuchet MS" w:hAnsi="Trebuchet MS"/>
        </w:rPr>
        <w:t xml:space="preserve"> rules</w:t>
      </w:r>
      <w:r w:rsidR="002C29E5" w:rsidRPr="00517716">
        <w:rPr>
          <w:rFonts w:ascii="Trebuchet MS" w:hAnsi="Trebuchet MS"/>
        </w:rPr>
        <w:t>.</w:t>
      </w:r>
      <w:r w:rsidR="00A80BD7" w:rsidRPr="00517716">
        <w:rPr>
          <w:rFonts w:ascii="Trebuchet MS" w:hAnsi="Trebuchet MS"/>
        </w:rPr>
        <w:t xml:space="preserve"> </w:t>
      </w:r>
      <w:r w:rsidR="00787C6E" w:rsidRPr="00517716">
        <w:rPr>
          <w:rFonts w:ascii="Trebuchet MS" w:hAnsi="Trebuchet MS"/>
        </w:rPr>
        <w:t xml:space="preserve">This was also reflected in the survey feedback I received.  </w:t>
      </w:r>
      <w:r w:rsidR="00BF0E1F" w:rsidRPr="00517716">
        <w:rPr>
          <w:rFonts w:ascii="Trebuchet MS" w:hAnsi="Trebuchet MS"/>
        </w:rPr>
        <w:t>Could this be</w:t>
      </w:r>
      <w:r w:rsidRPr="00517716">
        <w:rPr>
          <w:rFonts w:ascii="Trebuchet MS" w:hAnsi="Trebuchet MS"/>
        </w:rPr>
        <w:t xml:space="preserve"> indicative of a </w:t>
      </w:r>
      <w:r w:rsidR="00BF0E1F" w:rsidRPr="00517716">
        <w:rPr>
          <w:rFonts w:ascii="Trebuchet MS" w:hAnsi="Trebuchet MS"/>
        </w:rPr>
        <w:t xml:space="preserve">problem </w:t>
      </w:r>
      <w:r w:rsidRPr="00517716">
        <w:rPr>
          <w:rFonts w:ascii="Trebuchet MS" w:hAnsi="Trebuchet MS"/>
        </w:rPr>
        <w:t xml:space="preserve">in the team that works with Deaf customers? </w:t>
      </w:r>
    </w:p>
    <w:p w14:paraId="3989B79F" w14:textId="77777777" w:rsidR="009C4753" w:rsidRPr="009C4753" w:rsidRDefault="009C4753" w:rsidP="009C4753">
      <w:pPr>
        <w:rPr>
          <w:rFonts w:ascii="Trebuchet MS" w:hAnsi="Trebuchet MS"/>
        </w:rPr>
      </w:pPr>
    </w:p>
    <w:p w14:paraId="53375F70" w14:textId="77777777" w:rsidR="00ED7CDB" w:rsidRDefault="00ED7CDB">
      <w:pPr>
        <w:rPr>
          <w:rFonts w:ascii="Trebuchet MS" w:hAnsi="Trebuchet MS"/>
        </w:rPr>
      </w:pPr>
    </w:p>
    <w:p w14:paraId="1351A874" w14:textId="2A46D750" w:rsidR="005F371E" w:rsidRPr="00ED7FBD" w:rsidRDefault="00926CB8" w:rsidP="00F045E3">
      <w:pPr>
        <w:rPr>
          <w:rFonts w:ascii="Trebuchet MS" w:hAnsi="Trebuchet MS"/>
          <w:b/>
        </w:rPr>
      </w:pPr>
      <w:r>
        <w:rPr>
          <w:rFonts w:ascii="Trebuchet MS" w:hAnsi="Trebuchet MS"/>
          <w:b/>
        </w:rPr>
        <w:lastRenderedPageBreak/>
        <w:t>Annex</w:t>
      </w:r>
      <w:r w:rsidR="005F371E" w:rsidRPr="00ED7FBD">
        <w:rPr>
          <w:rFonts w:ascii="Trebuchet MS" w:hAnsi="Trebuchet MS"/>
          <w:b/>
        </w:rPr>
        <w:t xml:space="preserve"> 1:  Survey questions</w:t>
      </w:r>
    </w:p>
    <w:p w14:paraId="021DCCA1" w14:textId="77777777" w:rsidR="005F371E" w:rsidRPr="005F371E" w:rsidRDefault="005F371E" w:rsidP="005F371E">
      <w:pPr>
        <w:rPr>
          <w:rFonts w:ascii="Trebuchet MS" w:hAnsi="Trebuchet MS" w:cstheme="minorBidi"/>
          <w:lang w:eastAsia="en-US"/>
        </w:rPr>
      </w:pPr>
    </w:p>
    <w:p w14:paraId="5BF7C739" w14:textId="55530C86" w:rsidR="005F371E" w:rsidRDefault="005F371E" w:rsidP="005F371E">
      <w:pPr>
        <w:pStyle w:val="ListParagraph"/>
        <w:numPr>
          <w:ilvl w:val="0"/>
          <w:numId w:val="2"/>
        </w:numPr>
        <w:rPr>
          <w:rFonts w:ascii="Trebuchet MS" w:hAnsi="Trebuchet MS"/>
        </w:rPr>
      </w:pPr>
      <w:r w:rsidRPr="005F371E">
        <w:rPr>
          <w:rFonts w:ascii="Trebuchet MS" w:hAnsi="Trebuchet MS"/>
        </w:rPr>
        <w:t xml:space="preserve">What is working well with </w:t>
      </w:r>
      <w:r w:rsidR="00EB2C20">
        <w:rPr>
          <w:rFonts w:ascii="Trebuchet MS" w:hAnsi="Trebuchet MS"/>
        </w:rPr>
        <w:t>ATW</w:t>
      </w:r>
      <w:r w:rsidRPr="005F371E">
        <w:rPr>
          <w:rFonts w:ascii="Trebuchet MS" w:hAnsi="Trebuchet MS"/>
        </w:rPr>
        <w:t xml:space="preserve"> at the moment?  What has improved with </w:t>
      </w:r>
      <w:r w:rsidR="00EB2C20">
        <w:rPr>
          <w:rFonts w:ascii="Trebuchet MS" w:hAnsi="Trebuchet MS"/>
        </w:rPr>
        <w:t>ATW</w:t>
      </w:r>
      <w:r w:rsidRPr="005F371E">
        <w:rPr>
          <w:rFonts w:ascii="Trebuchet MS" w:hAnsi="Trebuchet MS"/>
        </w:rPr>
        <w:t>?</w:t>
      </w:r>
    </w:p>
    <w:p w14:paraId="3A5DC93B" w14:textId="77777777" w:rsidR="005F371E" w:rsidRDefault="005F371E" w:rsidP="005F371E">
      <w:pPr>
        <w:pStyle w:val="ListParagraph"/>
        <w:rPr>
          <w:rFonts w:ascii="Trebuchet MS" w:hAnsi="Trebuchet MS"/>
        </w:rPr>
      </w:pPr>
    </w:p>
    <w:p w14:paraId="2213152D" w14:textId="77777777" w:rsidR="005F371E" w:rsidRDefault="005F371E" w:rsidP="005F371E">
      <w:pPr>
        <w:pStyle w:val="ListParagraph"/>
        <w:numPr>
          <w:ilvl w:val="0"/>
          <w:numId w:val="2"/>
        </w:numPr>
        <w:rPr>
          <w:rFonts w:ascii="Trebuchet MS" w:hAnsi="Trebuchet MS"/>
        </w:rPr>
      </w:pPr>
      <w:r w:rsidRPr="005F371E">
        <w:rPr>
          <w:rFonts w:ascii="Trebuchet MS" w:hAnsi="Trebuchet MS"/>
        </w:rPr>
        <w:t>What problems do you have with ATW at the moment? </w:t>
      </w:r>
    </w:p>
    <w:p w14:paraId="5861E499" w14:textId="77777777" w:rsidR="005F371E" w:rsidRPr="005F371E" w:rsidRDefault="005F371E" w:rsidP="005F371E">
      <w:pPr>
        <w:rPr>
          <w:rFonts w:ascii="Trebuchet MS" w:hAnsi="Trebuchet MS"/>
        </w:rPr>
      </w:pPr>
    </w:p>
    <w:p w14:paraId="19135B1A" w14:textId="1D7E2AD7" w:rsidR="00C42868" w:rsidRDefault="005F371E" w:rsidP="005F371E">
      <w:pPr>
        <w:pStyle w:val="ListParagraph"/>
        <w:numPr>
          <w:ilvl w:val="0"/>
          <w:numId w:val="2"/>
        </w:numPr>
        <w:rPr>
          <w:rFonts w:ascii="Trebuchet MS" w:hAnsi="Trebuchet MS"/>
        </w:rPr>
      </w:pPr>
      <w:r w:rsidRPr="005F371E">
        <w:rPr>
          <w:rFonts w:ascii="Trebuchet MS" w:hAnsi="Trebuchet MS"/>
        </w:rPr>
        <w:t xml:space="preserve">If you could improve one thing with </w:t>
      </w:r>
      <w:r w:rsidR="00EB2C20">
        <w:rPr>
          <w:rFonts w:ascii="Trebuchet MS" w:hAnsi="Trebuchet MS"/>
        </w:rPr>
        <w:t>ATW</w:t>
      </w:r>
      <w:r w:rsidRPr="005F371E">
        <w:rPr>
          <w:rFonts w:ascii="Trebuchet MS" w:hAnsi="Trebuchet MS"/>
        </w:rPr>
        <w:t>, so that it supported you to work better, what would you change? </w:t>
      </w:r>
    </w:p>
    <w:p w14:paraId="1C4C54A0" w14:textId="77777777" w:rsidR="00ED7CDB" w:rsidRDefault="00ED7CDB" w:rsidP="00C42868">
      <w:pPr>
        <w:rPr>
          <w:rFonts w:ascii="Trebuchet MS" w:hAnsi="Trebuchet MS"/>
        </w:rPr>
      </w:pPr>
    </w:p>
    <w:p w14:paraId="156B441D" w14:textId="77777777" w:rsidR="009F234C" w:rsidRDefault="009F234C" w:rsidP="00C42868">
      <w:pPr>
        <w:rPr>
          <w:rFonts w:ascii="Trebuchet MS" w:hAnsi="Trebuchet MS"/>
          <w:b/>
        </w:rPr>
      </w:pPr>
    </w:p>
    <w:p w14:paraId="37574109" w14:textId="77777777" w:rsidR="00ED7CDB" w:rsidRDefault="00ED7CDB" w:rsidP="00C42868">
      <w:pPr>
        <w:rPr>
          <w:rFonts w:ascii="Trebuchet MS" w:hAnsi="Trebuchet MS"/>
          <w:b/>
        </w:rPr>
      </w:pPr>
    </w:p>
    <w:p w14:paraId="69A3C34D" w14:textId="7834BE69" w:rsidR="00140F18" w:rsidRPr="00010117" w:rsidRDefault="00926CB8" w:rsidP="00C42868">
      <w:pPr>
        <w:rPr>
          <w:rFonts w:ascii="Trebuchet MS" w:hAnsi="Trebuchet MS"/>
        </w:rPr>
      </w:pPr>
      <w:r>
        <w:rPr>
          <w:rFonts w:ascii="Trebuchet MS" w:hAnsi="Trebuchet MS"/>
          <w:b/>
        </w:rPr>
        <w:t>Annex</w:t>
      </w:r>
      <w:r w:rsidR="00C42868" w:rsidRPr="00ED7FBD">
        <w:rPr>
          <w:rFonts w:ascii="Trebuchet MS" w:hAnsi="Trebuchet MS"/>
          <w:b/>
        </w:rPr>
        <w:t xml:space="preserve"> 2:  </w:t>
      </w:r>
      <w:r w:rsidR="00140F18" w:rsidRPr="00ED7FBD">
        <w:rPr>
          <w:rFonts w:ascii="Trebuchet MS" w:hAnsi="Trebuchet MS"/>
          <w:b/>
        </w:rPr>
        <w:t>Extract from reconsideration letter (anonymised</w:t>
      </w:r>
      <w:r w:rsidR="0039233C">
        <w:rPr>
          <w:rStyle w:val="FootnoteReference"/>
          <w:rFonts w:ascii="Trebuchet MS" w:hAnsi="Trebuchet MS"/>
          <w:b/>
        </w:rPr>
        <w:footnoteReference w:id="3"/>
      </w:r>
      <w:r w:rsidR="00140F18" w:rsidRPr="00ED7FBD">
        <w:rPr>
          <w:rFonts w:ascii="Trebuchet MS" w:hAnsi="Trebuchet MS"/>
          <w:b/>
        </w:rPr>
        <w:t xml:space="preserve">) </w:t>
      </w:r>
    </w:p>
    <w:p w14:paraId="08779039" w14:textId="77777777" w:rsidR="00E132F4" w:rsidRDefault="00E132F4" w:rsidP="00C42868">
      <w:pPr>
        <w:rPr>
          <w:rFonts w:ascii="Trebuchet MS" w:hAnsi="Trebuchet MS"/>
        </w:rPr>
      </w:pPr>
    </w:p>
    <w:p w14:paraId="34178F2E" w14:textId="2EF63D7A" w:rsidR="00140F18" w:rsidRPr="00161248" w:rsidRDefault="00140F18" w:rsidP="00C42868">
      <w:pPr>
        <w:rPr>
          <w:rFonts w:ascii="Trebuchet MS" w:hAnsi="Trebuchet MS"/>
          <w:i/>
        </w:rPr>
      </w:pPr>
      <w:r>
        <w:rPr>
          <w:rFonts w:ascii="Trebuchet MS" w:hAnsi="Trebuchet MS"/>
        </w:rPr>
        <w:t>“</w:t>
      </w:r>
      <w:r w:rsidRPr="00161248">
        <w:rPr>
          <w:rFonts w:ascii="Trebuchet MS" w:hAnsi="Trebuchet MS"/>
          <w:i/>
        </w:rPr>
        <w:t>Thank you for asking us to look again at the funding decision</w:t>
      </w:r>
      <w:r w:rsidR="00ED7CDB">
        <w:rPr>
          <w:rFonts w:ascii="Trebuchet MS" w:hAnsi="Trebuchet MS"/>
          <w:i/>
        </w:rPr>
        <w:t xml:space="preserve"> </w:t>
      </w:r>
      <w:r w:rsidR="00CE5AAE">
        <w:rPr>
          <w:rFonts w:ascii="Trebuchet MS" w:hAnsi="Trebuchet MS"/>
          <w:i/>
        </w:rPr>
        <w:t xml:space="preserve">… </w:t>
      </w:r>
      <w:r w:rsidRPr="00161248">
        <w:rPr>
          <w:rFonts w:ascii="Trebuchet MS" w:hAnsi="Trebuchet MS"/>
          <w:i/>
        </w:rPr>
        <w:t xml:space="preserve">The original adviser rejected your request stating that it would be a reasonable adjustment for </w:t>
      </w:r>
      <w:r w:rsidR="00161248">
        <w:rPr>
          <w:rFonts w:ascii="Trebuchet MS" w:hAnsi="Trebuchet MS"/>
        </w:rPr>
        <w:t>[your employer]</w:t>
      </w:r>
      <w:r w:rsidR="00161248" w:rsidRPr="00161248">
        <w:rPr>
          <w:rFonts w:ascii="Trebuchet MS" w:hAnsi="Trebuchet MS"/>
          <w:i/>
        </w:rPr>
        <w:t xml:space="preserve"> </w:t>
      </w:r>
      <w:r w:rsidRPr="00161248">
        <w:rPr>
          <w:rFonts w:ascii="Trebuchet MS" w:hAnsi="Trebuchet MS"/>
          <w:i/>
        </w:rPr>
        <w:t xml:space="preserve">to </w:t>
      </w:r>
      <w:r w:rsidR="00161248" w:rsidRPr="001A0615">
        <w:rPr>
          <w:rFonts w:ascii="Trebuchet MS" w:hAnsi="Trebuchet MS"/>
        </w:rPr>
        <w:t>[provide you with interpreters]</w:t>
      </w:r>
      <w:r w:rsidRPr="00161248">
        <w:rPr>
          <w:rFonts w:ascii="Trebuchet MS" w:hAnsi="Trebuchet MS"/>
          <w:i/>
        </w:rPr>
        <w:t>, and has supported this decision with the following guidance:</w:t>
      </w:r>
    </w:p>
    <w:p w14:paraId="10188DDC" w14:textId="77777777" w:rsidR="00140F18" w:rsidRPr="00161248" w:rsidRDefault="00140F18" w:rsidP="00C42868">
      <w:pPr>
        <w:rPr>
          <w:rFonts w:ascii="Trebuchet MS" w:hAnsi="Trebuchet MS"/>
          <w:i/>
        </w:rPr>
      </w:pPr>
    </w:p>
    <w:p w14:paraId="3801F3E6" w14:textId="6BD1DB2D" w:rsidR="00140F18" w:rsidRPr="00161248" w:rsidRDefault="00140F18" w:rsidP="00926CB8">
      <w:pPr>
        <w:outlineLvl w:val="0"/>
        <w:rPr>
          <w:rFonts w:ascii="Trebuchet MS" w:hAnsi="Trebuchet MS"/>
          <w:i/>
        </w:rPr>
      </w:pPr>
      <w:r w:rsidRPr="00161248">
        <w:rPr>
          <w:rFonts w:ascii="Trebuchet MS" w:hAnsi="Trebuchet MS"/>
          <w:i/>
        </w:rPr>
        <w:t>Principles of Access to Work</w:t>
      </w:r>
    </w:p>
    <w:p w14:paraId="3DF6A355" w14:textId="77777777" w:rsidR="00140F18" w:rsidRPr="00161248" w:rsidRDefault="00140F18" w:rsidP="00C42868">
      <w:pPr>
        <w:rPr>
          <w:rFonts w:ascii="Trebuchet MS" w:hAnsi="Trebuchet MS"/>
          <w:i/>
        </w:rPr>
      </w:pPr>
    </w:p>
    <w:p w14:paraId="1B782937" w14:textId="28E02E36" w:rsidR="00140F18" w:rsidRPr="00161248" w:rsidRDefault="00140F18" w:rsidP="00140F18">
      <w:pPr>
        <w:pStyle w:val="ListParagraph"/>
        <w:numPr>
          <w:ilvl w:val="0"/>
          <w:numId w:val="9"/>
        </w:numPr>
        <w:rPr>
          <w:rFonts w:ascii="Trebuchet MS" w:hAnsi="Trebuchet MS"/>
          <w:i/>
        </w:rPr>
      </w:pPr>
      <w:r w:rsidRPr="00161248">
        <w:rPr>
          <w:rFonts w:ascii="Trebuchet MS" w:hAnsi="Trebuchet MS"/>
          <w:i/>
        </w:rPr>
        <w:t>Above and beyond a reasonable adjustment: …</w:t>
      </w:r>
    </w:p>
    <w:p w14:paraId="3B5984B1" w14:textId="10DE8AE1" w:rsidR="00140F18" w:rsidRPr="00161248" w:rsidRDefault="00140F18" w:rsidP="00140F18">
      <w:pPr>
        <w:pStyle w:val="ListParagraph"/>
        <w:numPr>
          <w:ilvl w:val="0"/>
          <w:numId w:val="9"/>
        </w:numPr>
        <w:rPr>
          <w:rFonts w:ascii="Trebuchet MS" w:hAnsi="Trebuchet MS"/>
          <w:i/>
        </w:rPr>
      </w:pPr>
      <w:r w:rsidRPr="00161248">
        <w:rPr>
          <w:rFonts w:ascii="Trebuchet MS" w:hAnsi="Trebuchet MS"/>
          <w:i/>
        </w:rPr>
        <w:t>Meeting minimum needs: …</w:t>
      </w:r>
    </w:p>
    <w:p w14:paraId="44829CF3" w14:textId="57FBC041" w:rsidR="00140F18" w:rsidRPr="00161248" w:rsidRDefault="00140F18" w:rsidP="00140F18">
      <w:pPr>
        <w:pStyle w:val="ListParagraph"/>
        <w:numPr>
          <w:ilvl w:val="0"/>
          <w:numId w:val="9"/>
        </w:numPr>
        <w:rPr>
          <w:rFonts w:ascii="Trebuchet MS" w:hAnsi="Trebuchet MS"/>
          <w:i/>
        </w:rPr>
      </w:pPr>
      <w:r w:rsidRPr="00161248">
        <w:rPr>
          <w:rFonts w:ascii="Trebuchet MS" w:hAnsi="Trebuchet MS"/>
          <w:i/>
        </w:rPr>
        <w:t>Value for money: …</w:t>
      </w:r>
    </w:p>
    <w:p w14:paraId="06DC9DD9" w14:textId="77777777" w:rsidR="00140F18" w:rsidRPr="00161248" w:rsidRDefault="00140F18" w:rsidP="00C42868">
      <w:pPr>
        <w:rPr>
          <w:rFonts w:ascii="Trebuchet MS" w:hAnsi="Trebuchet MS"/>
          <w:i/>
        </w:rPr>
      </w:pPr>
    </w:p>
    <w:p w14:paraId="58A041E8" w14:textId="5B0CE14F" w:rsidR="00140F18" w:rsidRPr="00161248" w:rsidRDefault="00BE2538" w:rsidP="00C42868">
      <w:pPr>
        <w:rPr>
          <w:rFonts w:ascii="Trebuchet MS" w:hAnsi="Trebuchet MS"/>
          <w:i/>
        </w:rPr>
      </w:pPr>
      <w:r w:rsidRPr="00161248">
        <w:rPr>
          <w:rFonts w:ascii="Trebuchet MS" w:hAnsi="Trebuchet MS"/>
          <w:i/>
        </w:rPr>
        <w:t xml:space="preserve">As the adviser has supported his decision with current Access to Work guidance and I have no further information stating that </w:t>
      </w:r>
      <w:r w:rsidR="00161248">
        <w:rPr>
          <w:rFonts w:ascii="Trebuchet MS" w:hAnsi="Trebuchet MS"/>
          <w:i/>
        </w:rPr>
        <w:t>your employer will not provide this support to you by alternative means</w:t>
      </w:r>
      <w:r w:rsidR="00161248" w:rsidRPr="00161248">
        <w:rPr>
          <w:rFonts w:ascii="Trebuchet MS" w:hAnsi="Trebuchet MS"/>
          <w:i/>
        </w:rPr>
        <w:t xml:space="preserve"> </w:t>
      </w:r>
      <w:r w:rsidR="00F837B5" w:rsidRPr="00161248">
        <w:rPr>
          <w:rFonts w:ascii="Trebuchet MS" w:hAnsi="Trebuchet MS"/>
          <w:i/>
        </w:rPr>
        <w:t>I have no justification to make any changes.</w:t>
      </w:r>
    </w:p>
    <w:p w14:paraId="68355E11" w14:textId="77777777" w:rsidR="00F837B5" w:rsidRPr="00161248" w:rsidRDefault="00F837B5" w:rsidP="00C42868">
      <w:pPr>
        <w:rPr>
          <w:rFonts w:ascii="Trebuchet MS" w:hAnsi="Trebuchet MS"/>
          <w:i/>
        </w:rPr>
      </w:pPr>
    </w:p>
    <w:p w14:paraId="149775CC" w14:textId="66E8E5D7" w:rsidR="00F837B5" w:rsidRPr="00161248" w:rsidRDefault="00F837B5" w:rsidP="00C42868">
      <w:pPr>
        <w:rPr>
          <w:rFonts w:ascii="Trebuchet MS" w:hAnsi="Trebuchet MS"/>
          <w:i/>
        </w:rPr>
      </w:pPr>
      <w:r w:rsidRPr="00161248">
        <w:rPr>
          <w:rFonts w:ascii="Trebuchet MS" w:hAnsi="Trebuchet MS"/>
          <w:i/>
        </w:rPr>
        <w:t xml:space="preserve">Therefore </w:t>
      </w:r>
      <w:r w:rsidR="00ED7CDB">
        <w:rPr>
          <w:rFonts w:ascii="Trebuchet MS" w:hAnsi="Trebuchet MS"/>
          <w:i/>
        </w:rPr>
        <w:t>…</w:t>
      </w:r>
      <w:r w:rsidRPr="00161248">
        <w:rPr>
          <w:rFonts w:ascii="Trebuchet MS" w:hAnsi="Trebuchet MS"/>
          <w:i/>
        </w:rPr>
        <w:t xml:space="preserve"> I am unable to overturn the original decision.</w:t>
      </w:r>
      <w:r w:rsidR="00ED7CDB">
        <w:rPr>
          <w:rFonts w:ascii="Trebuchet MS" w:hAnsi="Trebuchet MS"/>
          <w:i/>
        </w:rPr>
        <w:t>”</w:t>
      </w:r>
    </w:p>
    <w:p w14:paraId="7A79775F" w14:textId="77777777" w:rsidR="00ED7CDB" w:rsidRDefault="00ED7CDB" w:rsidP="00C42868">
      <w:pPr>
        <w:rPr>
          <w:rFonts w:ascii="Trebuchet MS" w:hAnsi="Trebuchet MS"/>
        </w:rPr>
      </w:pPr>
    </w:p>
    <w:p w14:paraId="1114AA32" w14:textId="7AEEDEC0" w:rsidR="00EF636A" w:rsidRDefault="00161248" w:rsidP="001A0615">
      <w:pPr>
        <w:rPr>
          <w:rFonts w:ascii="Trebuchet MS" w:hAnsi="Trebuchet MS"/>
        </w:rPr>
      </w:pPr>
      <w:r>
        <w:rPr>
          <w:rFonts w:ascii="Trebuchet MS" w:hAnsi="Trebuchet MS"/>
        </w:rPr>
        <w:t xml:space="preserve">(NB: </w:t>
      </w:r>
      <w:r w:rsidR="00EF636A" w:rsidRPr="001A0615">
        <w:rPr>
          <w:rFonts w:ascii="Trebuchet MS" w:hAnsi="Trebuchet MS"/>
        </w:rPr>
        <w:t>No signposting to tier 2 of the complaints process.</w:t>
      </w:r>
      <w:r>
        <w:rPr>
          <w:rFonts w:ascii="Trebuchet MS" w:hAnsi="Trebuchet MS"/>
        </w:rPr>
        <w:t>)</w:t>
      </w:r>
    </w:p>
    <w:p w14:paraId="3477CF4E" w14:textId="77777777" w:rsidR="00ED7CDB" w:rsidRPr="001A0615" w:rsidRDefault="00ED7CDB" w:rsidP="001A0615">
      <w:pPr>
        <w:rPr>
          <w:rFonts w:ascii="Trebuchet MS" w:hAnsi="Trebuchet MS"/>
        </w:rPr>
      </w:pPr>
    </w:p>
    <w:p w14:paraId="05229F77" w14:textId="0EA50D63" w:rsidR="00ED7CDB" w:rsidRDefault="005F371E" w:rsidP="00E76BEE">
      <w:pPr>
        <w:rPr>
          <w:rFonts w:ascii="Trebuchet MS" w:hAnsi="Trebuchet MS"/>
        </w:rPr>
      </w:pPr>
      <w:r w:rsidRPr="00C42868">
        <w:rPr>
          <w:rFonts w:ascii="Trebuchet MS" w:hAnsi="Trebuchet MS"/>
        </w:rPr>
        <w:br/>
      </w:r>
      <w:r w:rsidR="00E76BEE" w:rsidRPr="0062510C">
        <w:rPr>
          <w:rFonts w:ascii="Trebuchet MS" w:hAnsi="Trebuchet MS"/>
          <w:b/>
        </w:rPr>
        <w:t>Examples of inaccurate ‘rules’</w:t>
      </w:r>
      <w:r w:rsidR="00924E84">
        <w:rPr>
          <w:rFonts w:ascii="Trebuchet MS" w:hAnsi="Trebuchet MS"/>
          <w:b/>
        </w:rPr>
        <w:t xml:space="preserve"> where a myth-busting guide may be of use</w:t>
      </w:r>
      <w:r w:rsidR="00E76BEE">
        <w:rPr>
          <w:rFonts w:ascii="Trebuchet MS" w:hAnsi="Trebuchet MS"/>
        </w:rPr>
        <w:t>:</w:t>
      </w:r>
    </w:p>
    <w:p w14:paraId="299AD176" w14:textId="77777777" w:rsidR="00E51E8C" w:rsidRDefault="00E51E8C" w:rsidP="00E76BEE">
      <w:pPr>
        <w:rPr>
          <w:rFonts w:ascii="Trebuchet MS" w:hAnsi="Trebuchet MS"/>
        </w:rPr>
      </w:pPr>
    </w:p>
    <w:p w14:paraId="6A362E83" w14:textId="77777777" w:rsidR="00E76BEE" w:rsidRDefault="00E76BEE" w:rsidP="00E76BEE">
      <w:pPr>
        <w:pStyle w:val="ListParagraph"/>
        <w:numPr>
          <w:ilvl w:val="0"/>
          <w:numId w:val="13"/>
        </w:numPr>
        <w:rPr>
          <w:rFonts w:ascii="Trebuchet MS" w:hAnsi="Trebuchet MS"/>
        </w:rPr>
      </w:pPr>
      <w:r>
        <w:rPr>
          <w:rFonts w:ascii="Trebuchet MS" w:hAnsi="Trebuchet MS"/>
        </w:rPr>
        <w:t>Arbitrary limitations on daily, weekly or monthly use of support hours which severely limits flexibility;</w:t>
      </w:r>
    </w:p>
    <w:p w14:paraId="3BA33AB8" w14:textId="77777777" w:rsidR="00E76BEE" w:rsidRDefault="00E76BEE" w:rsidP="00E76BEE">
      <w:pPr>
        <w:pStyle w:val="ListParagraph"/>
        <w:numPr>
          <w:ilvl w:val="0"/>
          <w:numId w:val="13"/>
        </w:numPr>
        <w:rPr>
          <w:rFonts w:ascii="Trebuchet MS" w:hAnsi="Trebuchet MS"/>
        </w:rPr>
      </w:pPr>
      <w:r>
        <w:rPr>
          <w:rFonts w:ascii="Trebuchet MS" w:hAnsi="Trebuchet MS"/>
        </w:rPr>
        <w:t>Not being allowed to book two interpreters for longer meetings;</w:t>
      </w:r>
    </w:p>
    <w:p w14:paraId="00108A9A" w14:textId="77777777" w:rsidR="00E76BEE" w:rsidRDefault="00E76BEE" w:rsidP="00E76BEE">
      <w:pPr>
        <w:pStyle w:val="ListParagraph"/>
        <w:numPr>
          <w:ilvl w:val="0"/>
          <w:numId w:val="13"/>
        </w:numPr>
        <w:rPr>
          <w:rFonts w:ascii="Trebuchet MS" w:hAnsi="Trebuchet MS"/>
        </w:rPr>
      </w:pPr>
      <w:r>
        <w:rPr>
          <w:rFonts w:ascii="Trebuchet MS" w:hAnsi="Trebuchet MS"/>
        </w:rPr>
        <w:t>Not being able to use interpreters for job related training;</w:t>
      </w:r>
    </w:p>
    <w:p w14:paraId="15A1DCB0" w14:textId="77777777" w:rsidR="00E76BEE" w:rsidRDefault="00E76BEE" w:rsidP="00E76BEE">
      <w:pPr>
        <w:pStyle w:val="ListParagraph"/>
        <w:numPr>
          <w:ilvl w:val="0"/>
          <w:numId w:val="13"/>
        </w:numPr>
        <w:rPr>
          <w:rFonts w:ascii="Trebuchet MS" w:hAnsi="Trebuchet MS"/>
        </w:rPr>
      </w:pPr>
      <w:r>
        <w:rPr>
          <w:rFonts w:ascii="Trebuchet MS" w:hAnsi="Trebuchet MS"/>
        </w:rPr>
        <w:t>Not being able to use interpreters for training that is not aimed at the core role (developmental training);</w:t>
      </w:r>
    </w:p>
    <w:p w14:paraId="7D9BFBE4" w14:textId="77777777" w:rsidR="00E76BEE" w:rsidRDefault="00E76BEE" w:rsidP="00E76BEE">
      <w:pPr>
        <w:pStyle w:val="ListParagraph"/>
        <w:numPr>
          <w:ilvl w:val="0"/>
          <w:numId w:val="13"/>
        </w:numPr>
        <w:rPr>
          <w:rFonts w:ascii="Trebuchet MS" w:hAnsi="Trebuchet MS"/>
        </w:rPr>
      </w:pPr>
      <w:r>
        <w:rPr>
          <w:rFonts w:ascii="Trebuchet MS" w:hAnsi="Trebuchet MS"/>
        </w:rPr>
        <w:t>Interpreters who have experienced payment issues are not allowed to speak to ATW about their invoices to resolve the problem.</w:t>
      </w:r>
    </w:p>
    <w:p w14:paraId="3F5C0F8D" w14:textId="77777777" w:rsidR="002238B0" w:rsidRDefault="002238B0">
      <w:pPr>
        <w:rPr>
          <w:rFonts w:ascii="Trebuchet MS" w:hAnsi="Trebuchet MS"/>
          <w:b/>
        </w:rPr>
      </w:pPr>
    </w:p>
    <w:p w14:paraId="79F3F278" w14:textId="77777777" w:rsidR="00010117" w:rsidRDefault="00010117">
      <w:pPr>
        <w:rPr>
          <w:rFonts w:ascii="Trebuchet MS" w:hAnsi="Trebuchet MS"/>
          <w:b/>
        </w:rPr>
      </w:pPr>
    </w:p>
    <w:p w14:paraId="29261170" w14:textId="77777777" w:rsidR="00ED7CDB" w:rsidRDefault="00ED7CDB">
      <w:pPr>
        <w:rPr>
          <w:rFonts w:ascii="Trebuchet MS" w:hAnsi="Trebuchet MS"/>
          <w:b/>
        </w:rPr>
      </w:pPr>
    </w:p>
    <w:p w14:paraId="77110409" w14:textId="2F58CAC8" w:rsidR="0051500B" w:rsidRDefault="00926CB8" w:rsidP="00D96F8E">
      <w:pPr>
        <w:rPr>
          <w:rFonts w:ascii="Trebuchet MS" w:hAnsi="Trebuchet MS"/>
          <w:b/>
        </w:rPr>
      </w:pPr>
      <w:r>
        <w:rPr>
          <w:rFonts w:ascii="Trebuchet MS" w:hAnsi="Trebuchet MS"/>
          <w:b/>
        </w:rPr>
        <w:lastRenderedPageBreak/>
        <w:t>Annex</w:t>
      </w:r>
      <w:r w:rsidR="00D96F8E" w:rsidRPr="00D96F8E">
        <w:rPr>
          <w:rFonts w:ascii="Trebuchet MS" w:hAnsi="Trebuchet MS"/>
          <w:b/>
        </w:rPr>
        <w:t xml:space="preserve"> 3:</w:t>
      </w:r>
      <w:r w:rsidR="00652F74">
        <w:rPr>
          <w:rFonts w:ascii="Trebuchet MS" w:hAnsi="Trebuchet MS"/>
          <w:b/>
        </w:rPr>
        <w:t xml:space="preserve"> feedback </w:t>
      </w:r>
      <w:r w:rsidR="00ED7CDB">
        <w:rPr>
          <w:rFonts w:ascii="Trebuchet MS" w:hAnsi="Trebuchet MS"/>
          <w:b/>
        </w:rPr>
        <w:t xml:space="preserve">about </w:t>
      </w:r>
      <w:r w:rsidR="00652F74">
        <w:rPr>
          <w:rFonts w:ascii="Trebuchet MS" w:hAnsi="Trebuchet MS"/>
          <w:b/>
        </w:rPr>
        <w:t>the cap.</w:t>
      </w:r>
    </w:p>
    <w:p w14:paraId="38D6A5C2" w14:textId="77777777" w:rsidR="00010117" w:rsidRDefault="00010117" w:rsidP="006F5718">
      <w:pPr>
        <w:rPr>
          <w:rFonts w:ascii="Trebuchet MS" w:hAnsi="Trebuchet MS"/>
        </w:rPr>
      </w:pPr>
    </w:p>
    <w:p w14:paraId="66F62F9C" w14:textId="59D44B60" w:rsidR="00010117" w:rsidRPr="00F045E3" w:rsidRDefault="00ED7CDB" w:rsidP="00F045E3">
      <w:pPr>
        <w:pStyle w:val="p1"/>
        <w:ind w:left="720"/>
        <w:rPr>
          <w:rFonts w:ascii="Trebuchet MS" w:hAnsi="Trebuchet MS"/>
          <w:color w:val="auto"/>
          <w:sz w:val="24"/>
          <w:szCs w:val="24"/>
        </w:rPr>
      </w:pPr>
      <w:r>
        <w:rPr>
          <w:rFonts w:ascii="Trebuchet MS" w:hAnsi="Trebuchet MS"/>
          <w:i/>
          <w:color w:val="auto"/>
          <w:sz w:val="24"/>
          <w:szCs w:val="24"/>
        </w:rPr>
        <w:t>“</w:t>
      </w:r>
      <w:r w:rsidR="00010117" w:rsidRPr="00536BD6">
        <w:rPr>
          <w:rFonts w:ascii="Trebuchet MS" w:hAnsi="Trebuchet MS"/>
          <w:i/>
          <w:color w:val="auto"/>
          <w:sz w:val="24"/>
          <w:szCs w:val="24"/>
        </w:rPr>
        <w:t>The decision by ATW to reduce my support, without rationale and without discussing it with me, and the decision</w:t>
      </w:r>
      <w:r w:rsidR="00010117">
        <w:rPr>
          <w:rFonts w:ascii="Trebuchet MS" w:hAnsi="Trebuchet MS"/>
          <w:i/>
          <w:color w:val="auto"/>
          <w:sz w:val="24"/>
          <w:szCs w:val="24"/>
        </w:rPr>
        <w:t xml:space="preserve"> </w:t>
      </w:r>
      <w:r w:rsidR="00010117" w:rsidRPr="00536BD6">
        <w:rPr>
          <w:rFonts w:ascii="Trebuchet MS" w:hAnsi="Trebuchet MS"/>
          <w:i/>
          <w:color w:val="auto"/>
          <w:sz w:val="24"/>
          <w:szCs w:val="24"/>
        </w:rPr>
        <w:t>then to refuse to put this right, has changed my relationship with my employer and manager for the worst, increased</w:t>
      </w:r>
      <w:r>
        <w:rPr>
          <w:rFonts w:ascii="Trebuchet MS" w:hAnsi="Trebuchet MS"/>
          <w:i/>
          <w:color w:val="auto"/>
          <w:sz w:val="24"/>
          <w:szCs w:val="24"/>
        </w:rPr>
        <w:t xml:space="preserve"> </w:t>
      </w:r>
      <w:r w:rsidR="00010117" w:rsidRPr="00536BD6">
        <w:rPr>
          <w:rFonts w:ascii="Trebuchet MS" w:hAnsi="Trebuchet MS"/>
          <w:i/>
          <w:color w:val="auto"/>
          <w:sz w:val="24"/>
          <w:szCs w:val="24"/>
        </w:rPr>
        <w:t>my sense of being a burden on my employer,</w:t>
      </w:r>
      <w:r w:rsidR="00010117">
        <w:rPr>
          <w:rFonts w:ascii="Trebuchet MS" w:hAnsi="Trebuchet MS"/>
          <w:i/>
          <w:color w:val="auto"/>
          <w:sz w:val="24"/>
          <w:szCs w:val="24"/>
        </w:rPr>
        <w:t xml:space="preserve"> causes me on-going stress, and </w:t>
      </w:r>
      <w:r w:rsidR="00010117" w:rsidRPr="00536BD6">
        <w:rPr>
          <w:rFonts w:ascii="Trebuchet MS" w:hAnsi="Trebuchet MS"/>
          <w:i/>
          <w:color w:val="auto"/>
          <w:sz w:val="24"/>
          <w:szCs w:val="24"/>
        </w:rPr>
        <w:t>means that I am less able to</w:t>
      </w:r>
      <w:r w:rsidR="00010117">
        <w:rPr>
          <w:rFonts w:ascii="Trebuchet MS" w:hAnsi="Trebuchet MS"/>
          <w:i/>
          <w:color w:val="auto"/>
          <w:sz w:val="24"/>
          <w:szCs w:val="24"/>
        </w:rPr>
        <w:t xml:space="preserve"> </w:t>
      </w:r>
      <w:r w:rsidR="00010117" w:rsidRPr="00536BD6">
        <w:rPr>
          <w:rFonts w:ascii="Trebuchet MS" w:hAnsi="Trebuchet MS"/>
          <w:i/>
          <w:color w:val="auto"/>
          <w:sz w:val="24"/>
          <w:szCs w:val="24"/>
        </w:rPr>
        <w:t>effectively support the children I work with, though I would be completely capable of doing so with the right support.</w:t>
      </w:r>
      <w:r>
        <w:rPr>
          <w:rFonts w:ascii="Trebuchet MS" w:hAnsi="Trebuchet MS"/>
          <w:color w:val="auto"/>
          <w:sz w:val="24"/>
          <w:szCs w:val="24"/>
        </w:rPr>
        <w:t>”</w:t>
      </w:r>
    </w:p>
    <w:p w14:paraId="0D8D723B" w14:textId="77777777" w:rsidR="00010117" w:rsidRDefault="00010117" w:rsidP="00010117">
      <w:pPr>
        <w:rPr>
          <w:rFonts w:ascii="Trebuchet MS" w:eastAsia="Times New Roman" w:hAnsi="Trebuchet MS"/>
          <w:color w:val="222222"/>
        </w:rPr>
      </w:pPr>
    </w:p>
    <w:p w14:paraId="0663ECE5" w14:textId="3367C16F" w:rsidR="00010117" w:rsidRPr="00B952AF" w:rsidRDefault="00ED7CDB" w:rsidP="00F045E3">
      <w:pPr>
        <w:ind w:left="720"/>
        <w:rPr>
          <w:rFonts w:ascii="Trebuchet MS" w:eastAsia="Times New Roman" w:hAnsi="Trebuchet MS"/>
          <w:i/>
          <w:color w:val="222222"/>
        </w:rPr>
      </w:pPr>
      <w:r>
        <w:rPr>
          <w:rFonts w:ascii="Trebuchet MS" w:eastAsia="Times New Roman" w:hAnsi="Trebuchet MS"/>
          <w:color w:val="222222"/>
        </w:rPr>
        <w:t>“</w:t>
      </w:r>
      <w:r w:rsidR="00010117" w:rsidRPr="00B952AF">
        <w:rPr>
          <w:rFonts w:ascii="Trebuchet MS" w:eastAsia="Times New Roman" w:hAnsi="Trebuchet MS"/>
          <w:i/>
          <w:color w:val="222222"/>
        </w:rPr>
        <w:t>It’s very clear the cap is not going to work to support me in being self-employed and running my business.  …  If my business is to carry the cost of my access needs, then my business becomes non-competitive with the business of hearing people who don’t have to cover those costs.</w:t>
      </w:r>
      <w:r>
        <w:rPr>
          <w:rFonts w:ascii="Trebuchet MS" w:eastAsia="Times New Roman" w:hAnsi="Trebuchet MS"/>
          <w:color w:val="222222"/>
        </w:rPr>
        <w:t>”</w:t>
      </w:r>
    </w:p>
    <w:p w14:paraId="4283CE28" w14:textId="77777777" w:rsidR="00010117" w:rsidRPr="00B952AF" w:rsidRDefault="00010117" w:rsidP="00010117">
      <w:pPr>
        <w:rPr>
          <w:rFonts w:ascii="Trebuchet MS" w:eastAsia="Times New Roman" w:hAnsi="Trebuchet MS"/>
          <w:i/>
          <w:color w:val="222222"/>
        </w:rPr>
      </w:pPr>
    </w:p>
    <w:p w14:paraId="62D4CFB8" w14:textId="2E7491D2" w:rsidR="0051500B" w:rsidRDefault="00ED7CDB" w:rsidP="00F045E3">
      <w:pPr>
        <w:ind w:left="720"/>
        <w:rPr>
          <w:rFonts w:ascii="Trebuchet MS" w:eastAsia="Times New Roman" w:hAnsi="Trebuchet MS"/>
          <w:i/>
          <w:color w:val="222222"/>
        </w:rPr>
      </w:pPr>
      <w:r>
        <w:rPr>
          <w:rFonts w:ascii="Trebuchet MS" w:eastAsia="Times New Roman" w:hAnsi="Trebuchet MS"/>
          <w:color w:val="222222"/>
        </w:rPr>
        <w:t>“</w:t>
      </w:r>
      <w:r w:rsidR="00010117" w:rsidRPr="00B952AF">
        <w:rPr>
          <w:rFonts w:ascii="Trebuchet MS" w:eastAsia="Times New Roman" w:hAnsi="Trebuchet MS"/>
          <w:i/>
          <w:color w:val="222222"/>
        </w:rPr>
        <w:t xml:space="preserve">… I already have to </w:t>
      </w:r>
      <w:r w:rsidR="00010117" w:rsidRPr="00B952AF">
        <w:rPr>
          <w:rFonts w:ascii="Trebuchet MS" w:eastAsia="Times New Roman" w:hAnsi="Trebuchet MS"/>
          <w:color w:val="222222"/>
        </w:rPr>
        <w:t>[use]</w:t>
      </w:r>
      <w:r w:rsidR="00010117" w:rsidRPr="00B952AF">
        <w:rPr>
          <w:rFonts w:ascii="Trebuchet MS" w:eastAsia="Times New Roman" w:hAnsi="Trebuchet MS"/>
          <w:i/>
          <w:color w:val="222222"/>
        </w:rPr>
        <w:t xml:space="preserve"> money that I should be earning to support my family to pay for some of my access.  This increases the earning gap between myself and non-disabled peers.  It also won’t be sustainable once the cap starts, as I’d have to pay myself nothing.”</w:t>
      </w:r>
    </w:p>
    <w:p w14:paraId="5CCE96F0" w14:textId="77777777" w:rsidR="0051500B" w:rsidRPr="00B952AF" w:rsidRDefault="0051500B" w:rsidP="00F045E3">
      <w:pPr>
        <w:ind w:left="720"/>
        <w:rPr>
          <w:rFonts w:ascii="Trebuchet MS" w:eastAsia="Times New Roman" w:hAnsi="Trebuchet MS"/>
          <w:i/>
          <w:color w:val="222222"/>
        </w:rPr>
      </w:pPr>
    </w:p>
    <w:p w14:paraId="0C60D5BA" w14:textId="490AFE9A" w:rsidR="00010117" w:rsidRDefault="0051500B" w:rsidP="00F045E3">
      <w:pPr>
        <w:ind w:left="720"/>
        <w:rPr>
          <w:rFonts w:ascii="Trebuchet MS" w:hAnsi="Trebuchet MS"/>
          <w:b/>
        </w:rPr>
      </w:pPr>
      <w:r>
        <w:rPr>
          <w:rFonts w:ascii="Trebuchet MS" w:hAnsi="Trebuchet MS"/>
        </w:rPr>
        <w:t xml:space="preserve">(Letter from potential employer to Deaf person) </w:t>
      </w:r>
      <w:r w:rsidRPr="0032465D">
        <w:rPr>
          <w:rFonts w:ascii="Trebuchet MS" w:hAnsi="Trebuchet MS"/>
          <w:i/>
        </w:rPr>
        <w:t>“… we were advised that the maximum financial assistance that we would receive as an employer, and … this figure may be lower. … the clear funding shortfall in terms of meeting the cost of a full time interpreter, means that, with much regret, we have no alternative but to withdraw our offer of employment to you on this occasion.”</w:t>
      </w:r>
    </w:p>
    <w:p w14:paraId="07043F58" w14:textId="77777777" w:rsidR="0051500B" w:rsidRDefault="0051500B" w:rsidP="00D96F8E">
      <w:pPr>
        <w:rPr>
          <w:rFonts w:ascii="Trebuchet MS" w:hAnsi="Trebuchet MS"/>
          <w:b/>
        </w:rPr>
      </w:pPr>
    </w:p>
    <w:p w14:paraId="56D71E85" w14:textId="1EA9E4C0" w:rsidR="00D96F8E" w:rsidRDefault="00010117" w:rsidP="00D96F8E">
      <w:pPr>
        <w:rPr>
          <w:rFonts w:ascii="Trebuchet MS" w:hAnsi="Trebuchet MS"/>
          <w:b/>
        </w:rPr>
      </w:pPr>
      <w:r>
        <w:rPr>
          <w:rFonts w:ascii="Trebuchet MS" w:hAnsi="Trebuchet MS"/>
          <w:b/>
        </w:rPr>
        <w:t xml:space="preserve">Annex 4: </w:t>
      </w:r>
      <w:r w:rsidR="00D96F8E">
        <w:rPr>
          <w:rFonts w:ascii="Trebuchet MS" w:hAnsi="Trebuchet MS"/>
          <w:b/>
        </w:rPr>
        <w:t>Examples of communication</w:t>
      </w:r>
      <w:r w:rsidR="0000548D">
        <w:rPr>
          <w:rFonts w:ascii="Trebuchet MS" w:hAnsi="Trebuchet MS"/>
          <w:b/>
        </w:rPr>
        <w:t xml:space="preserve"> (anonymised</w:t>
      </w:r>
      <w:r w:rsidR="0000548D">
        <w:rPr>
          <w:rStyle w:val="FootnoteReference"/>
          <w:rFonts w:ascii="Trebuchet MS" w:hAnsi="Trebuchet MS"/>
          <w:b/>
        </w:rPr>
        <w:footnoteReference w:id="4"/>
      </w:r>
      <w:r w:rsidR="0000548D">
        <w:rPr>
          <w:rFonts w:ascii="Trebuchet MS" w:hAnsi="Trebuchet MS"/>
          <w:b/>
        </w:rPr>
        <w:t>)</w:t>
      </w:r>
      <w:r w:rsidR="00C523E8">
        <w:rPr>
          <w:rFonts w:ascii="Trebuchet MS" w:hAnsi="Trebuchet MS"/>
          <w:b/>
        </w:rPr>
        <w:t>, excerpts from email correspondence</w:t>
      </w:r>
      <w:r w:rsidR="00B022E6">
        <w:rPr>
          <w:rFonts w:ascii="Trebuchet MS" w:hAnsi="Trebuchet MS"/>
          <w:b/>
        </w:rPr>
        <w:t xml:space="preserve"> between an ATW customer and ATW adviser</w:t>
      </w:r>
      <w:r w:rsidR="00C523E8">
        <w:rPr>
          <w:rFonts w:ascii="Trebuchet MS" w:hAnsi="Trebuchet MS"/>
          <w:b/>
        </w:rPr>
        <w:t>:</w:t>
      </w:r>
    </w:p>
    <w:p w14:paraId="4F4D8C79" w14:textId="77777777" w:rsidR="00C523E8" w:rsidRDefault="00C523E8" w:rsidP="00D96F8E">
      <w:pPr>
        <w:rPr>
          <w:rFonts w:ascii="Trebuchet MS" w:hAnsi="Trebuchet MS"/>
          <w:b/>
        </w:rPr>
      </w:pPr>
    </w:p>
    <w:p w14:paraId="33A87916" w14:textId="45D64791" w:rsidR="0016587E" w:rsidRDefault="0016587E" w:rsidP="0016587E">
      <w:pPr>
        <w:rPr>
          <w:rFonts w:ascii="Trebuchet MS" w:hAnsi="Trebuchet MS"/>
        </w:rPr>
      </w:pPr>
      <w:r>
        <w:rPr>
          <w:rFonts w:ascii="Trebuchet MS" w:hAnsi="Trebuchet MS"/>
        </w:rPr>
        <w:t xml:space="preserve">ATW </w:t>
      </w:r>
      <w:r w:rsidR="00ED7CDB">
        <w:rPr>
          <w:rFonts w:ascii="Trebuchet MS" w:hAnsi="Trebuchet MS"/>
        </w:rPr>
        <w:t xml:space="preserve">adviser’s </w:t>
      </w:r>
      <w:r>
        <w:rPr>
          <w:rFonts w:ascii="Trebuchet MS" w:hAnsi="Trebuchet MS"/>
        </w:rPr>
        <w:t>email:</w:t>
      </w:r>
    </w:p>
    <w:p w14:paraId="1784505B" w14:textId="77777777" w:rsidR="0016587E" w:rsidRDefault="0016587E" w:rsidP="00D96F8E">
      <w:pPr>
        <w:rPr>
          <w:rFonts w:ascii="Trebuchet MS" w:hAnsi="Trebuchet MS"/>
          <w:b/>
        </w:rPr>
      </w:pPr>
    </w:p>
    <w:p w14:paraId="1D90A5B9" w14:textId="2C27C798" w:rsidR="0016587E" w:rsidRPr="008D184E" w:rsidRDefault="0016587E" w:rsidP="00F045E3">
      <w:pPr>
        <w:outlineLvl w:val="0"/>
        <w:rPr>
          <w:rFonts w:ascii="Trebuchet MS" w:hAnsi="Trebuchet MS"/>
          <w:i/>
        </w:rPr>
      </w:pPr>
      <w:r w:rsidRPr="0016587E">
        <w:rPr>
          <w:rFonts w:ascii="Trebuchet MS" w:hAnsi="Trebuchet MS"/>
        </w:rPr>
        <w:t>“</w:t>
      </w:r>
      <w:r w:rsidRPr="008D184E">
        <w:rPr>
          <w:rFonts w:ascii="Trebuchet MS" w:hAnsi="Trebuchet MS"/>
          <w:i/>
        </w:rPr>
        <w:t xml:space="preserve">I have spoke </w:t>
      </w:r>
      <w:r w:rsidR="00B67C21">
        <w:rPr>
          <w:rFonts w:ascii="Trebuchet MS" w:hAnsi="Trebuchet MS"/>
          <w:i/>
        </w:rPr>
        <w:t>(sic)</w:t>
      </w:r>
      <w:r w:rsidR="00937890">
        <w:rPr>
          <w:rFonts w:ascii="Trebuchet MS" w:hAnsi="Trebuchet MS"/>
          <w:i/>
        </w:rPr>
        <w:t xml:space="preserve"> </w:t>
      </w:r>
      <w:r w:rsidRPr="008D184E">
        <w:rPr>
          <w:rFonts w:ascii="Trebuchet MS" w:hAnsi="Trebuchet MS"/>
          <w:i/>
        </w:rPr>
        <w:t>to your employer today</w:t>
      </w:r>
      <w:r w:rsidR="00ED7CDB">
        <w:rPr>
          <w:rFonts w:ascii="Trebuchet MS" w:hAnsi="Trebuchet MS"/>
          <w:i/>
        </w:rPr>
        <w:t xml:space="preserve"> … </w:t>
      </w:r>
      <w:r w:rsidRPr="008D184E">
        <w:rPr>
          <w:rFonts w:ascii="Trebuchet MS" w:hAnsi="Trebuchet MS"/>
          <w:i/>
        </w:rPr>
        <w:t>She has mentioned she would like a work place assessment conducting for yourself right away.  I have informed her Access to Work do not operate like this.  You have to be in a job and notice there are issues, rat</w:t>
      </w:r>
      <w:r w:rsidR="00471312">
        <w:rPr>
          <w:rFonts w:ascii="Trebuchet MS" w:hAnsi="Trebuchet MS"/>
          <w:i/>
        </w:rPr>
        <w:t xml:space="preserve">her than be pre-empting issues </w:t>
      </w:r>
      <w:r w:rsidRPr="008D184E">
        <w:rPr>
          <w:rFonts w:ascii="Trebuchet MS" w:hAnsi="Trebuchet MS"/>
          <w:i/>
        </w:rPr>
        <w:t>…”</w:t>
      </w:r>
    </w:p>
    <w:p w14:paraId="0C4F589A" w14:textId="77777777" w:rsidR="001303F9" w:rsidRPr="00C523E8" w:rsidRDefault="001303F9" w:rsidP="00D96F8E">
      <w:pPr>
        <w:rPr>
          <w:rFonts w:ascii="Trebuchet MS" w:hAnsi="Trebuchet MS"/>
          <w:b/>
        </w:rPr>
      </w:pPr>
    </w:p>
    <w:p w14:paraId="65DFECF1" w14:textId="6582BFF1" w:rsidR="00091C3E" w:rsidRDefault="00091C3E" w:rsidP="00D96F8E">
      <w:pPr>
        <w:rPr>
          <w:rFonts w:ascii="Trebuchet MS" w:hAnsi="Trebuchet MS"/>
        </w:rPr>
      </w:pPr>
      <w:r>
        <w:rPr>
          <w:rFonts w:ascii="Trebuchet MS" w:hAnsi="Trebuchet MS"/>
        </w:rPr>
        <w:t xml:space="preserve">From </w:t>
      </w:r>
      <w:r w:rsidR="003D16DC">
        <w:rPr>
          <w:rFonts w:ascii="Trebuchet MS" w:hAnsi="Trebuchet MS"/>
        </w:rPr>
        <w:t xml:space="preserve">the </w:t>
      </w:r>
      <w:r>
        <w:rPr>
          <w:rFonts w:ascii="Trebuchet MS" w:hAnsi="Trebuchet MS"/>
        </w:rPr>
        <w:t>customer</w:t>
      </w:r>
      <w:r w:rsidR="00ED7CDB">
        <w:rPr>
          <w:rFonts w:ascii="Trebuchet MS" w:hAnsi="Trebuchet MS"/>
        </w:rPr>
        <w:t xml:space="preserve"> to the ATW adviser</w:t>
      </w:r>
      <w:r>
        <w:rPr>
          <w:rFonts w:ascii="Trebuchet MS" w:hAnsi="Trebuchet MS"/>
        </w:rPr>
        <w:t>:</w:t>
      </w:r>
    </w:p>
    <w:p w14:paraId="243122C4" w14:textId="77777777" w:rsidR="00091C3E" w:rsidRDefault="00091C3E" w:rsidP="00D96F8E">
      <w:pPr>
        <w:rPr>
          <w:rFonts w:ascii="Trebuchet MS" w:hAnsi="Trebuchet MS"/>
        </w:rPr>
      </w:pPr>
    </w:p>
    <w:p w14:paraId="0C0F8CFA" w14:textId="4905817F" w:rsidR="00091C3E" w:rsidRPr="00EE0F48" w:rsidRDefault="003D16DC" w:rsidP="00091C3E">
      <w:pPr>
        <w:rPr>
          <w:rFonts w:ascii="Trebuchet MS" w:hAnsi="Trebuchet MS"/>
          <w:i/>
        </w:rPr>
      </w:pPr>
      <w:r>
        <w:rPr>
          <w:rFonts w:ascii="Trebuchet MS" w:hAnsi="Trebuchet MS"/>
          <w:i/>
        </w:rPr>
        <w:t>“</w:t>
      </w:r>
      <w:r w:rsidR="00091C3E" w:rsidRPr="00EE0F48">
        <w:rPr>
          <w:rFonts w:ascii="Trebuchet MS" w:hAnsi="Trebuchet MS"/>
          <w:i/>
        </w:rPr>
        <w:t xml:space="preserve">I have received a letter from my employer discussing the adjustments that they are going to need to make, and querying the point at which ATW will start to provide support.  They are concerned on the grounds of health and safety that ATW may not agree to provide support prior to the workplace assessment.  </w:t>
      </w:r>
    </w:p>
    <w:p w14:paraId="4BA00925" w14:textId="77777777" w:rsidR="00091C3E" w:rsidRPr="00EE0F48" w:rsidRDefault="00091C3E" w:rsidP="00091C3E">
      <w:pPr>
        <w:rPr>
          <w:rFonts w:ascii="Trebuchet MS" w:hAnsi="Trebuchet MS"/>
          <w:i/>
        </w:rPr>
      </w:pPr>
    </w:p>
    <w:p w14:paraId="37F787CF" w14:textId="793B6521" w:rsidR="00091C3E" w:rsidRPr="00EE0F48" w:rsidRDefault="00091C3E" w:rsidP="00091C3E">
      <w:pPr>
        <w:rPr>
          <w:rFonts w:ascii="Trebuchet MS" w:hAnsi="Trebuchet MS"/>
          <w:i/>
        </w:rPr>
      </w:pPr>
      <w:r w:rsidRPr="00EE0F48">
        <w:rPr>
          <w:rFonts w:ascii="Trebuchet MS" w:hAnsi="Trebuchet MS"/>
          <w:i/>
        </w:rPr>
        <w:t xml:space="preserve">Your email to me </w:t>
      </w:r>
      <w:r w:rsidR="00ED7CDB">
        <w:rPr>
          <w:rFonts w:ascii="Trebuchet MS" w:hAnsi="Trebuchet MS"/>
          <w:i/>
        </w:rPr>
        <w:t>…</w:t>
      </w:r>
      <w:r w:rsidRPr="00EE0F48">
        <w:rPr>
          <w:rFonts w:ascii="Trebuchet MS" w:hAnsi="Trebuchet MS"/>
          <w:i/>
        </w:rPr>
        <w:t xml:space="preserve"> also seems to imply that I cannot request any support before I have started the job </w:t>
      </w:r>
      <w:r w:rsidR="000451AE" w:rsidRPr="00EE0F48">
        <w:rPr>
          <w:rFonts w:ascii="Trebuchet MS" w:hAnsi="Trebuchet MS"/>
          <w:i/>
        </w:rPr>
        <w:t>…</w:t>
      </w:r>
      <w:r w:rsidR="00ED7CDB">
        <w:rPr>
          <w:rFonts w:ascii="Trebuchet MS" w:hAnsi="Trebuchet MS"/>
          <w:i/>
        </w:rPr>
        <w:t xml:space="preserve"> </w:t>
      </w:r>
      <w:r w:rsidRPr="00EE0F48">
        <w:rPr>
          <w:rFonts w:ascii="Trebuchet MS" w:hAnsi="Trebuchet MS"/>
          <w:i/>
        </w:rPr>
        <w:t xml:space="preserve">Therefore I would like to discuss with you what support I will need so that an interim award can be put in place for the first six to eight </w:t>
      </w:r>
      <w:r w:rsidRPr="00EE0F48">
        <w:rPr>
          <w:rFonts w:ascii="Trebuchet MS" w:hAnsi="Trebuchet MS"/>
          <w:i/>
        </w:rPr>
        <w:lastRenderedPageBreak/>
        <w:t>weeks whilst awaiting both a work place assessment and recommendations, and a clearer sense of the level of support I’m going to need for the longer term.</w:t>
      </w:r>
      <w:r w:rsidR="000451AE" w:rsidRPr="00EE0F48">
        <w:rPr>
          <w:rFonts w:ascii="Trebuchet MS" w:hAnsi="Trebuchet MS"/>
          <w:i/>
        </w:rPr>
        <w:t>”</w:t>
      </w:r>
    </w:p>
    <w:p w14:paraId="0227198A" w14:textId="77777777" w:rsidR="004C5F23" w:rsidRDefault="004C5F23" w:rsidP="00D96F8E">
      <w:pPr>
        <w:rPr>
          <w:rFonts w:ascii="Trebuchet MS" w:hAnsi="Trebuchet MS"/>
        </w:rPr>
      </w:pPr>
    </w:p>
    <w:p w14:paraId="43B651BC" w14:textId="61191DAE" w:rsidR="00DE5FAC" w:rsidRDefault="003D16DC" w:rsidP="00DE5FAC">
      <w:pPr>
        <w:rPr>
          <w:rFonts w:ascii="Trebuchet MS" w:hAnsi="Trebuchet MS"/>
        </w:rPr>
      </w:pPr>
      <w:r>
        <w:rPr>
          <w:rFonts w:ascii="Trebuchet MS" w:hAnsi="Trebuchet MS"/>
        </w:rPr>
        <w:t xml:space="preserve">The </w:t>
      </w:r>
      <w:r w:rsidR="009B008E">
        <w:rPr>
          <w:rFonts w:ascii="Trebuchet MS" w:hAnsi="Trebuchet MS"/>
        </w:rPr>
        <w:t xml:space="preserve">ATW </w:t>
      </w:r>
      <w:r w:rsidR="00943E05">
        <w:rPr>
          <w:rFonts w:ascii="Trebuchet MS" w:hAnsi="Trebuchet MS"/>
        </w:rPr>
        <w:t>a</w:t>
      </w:r>
      <w:r w:rsidR="00DE5FAC">
        <w:rPr>
          <w:rFonts w:ascii="Trebuchet MS" w:hAnsi="Trebuchet MS"/>
        </w:rPr>
        <w:t>dviser</w:t>
      </w:r>
      <w:r w:rsidR="009B008E">
        <w:rPr>
          <w:rFonts w:ascii="Trebuchet MS" w:hAnsi="Trebuchet MS"/>
        </w:rPr>
        <w:t>’s</w:t>
      </w:r>
      <w:r w:rsidR="00DE5FAC">
        <w:rPr>
          <w:rFonts w:ascii="Trebuchet MS" w:hAnsi="Trebuchet MS"/>
        </w:rPr>
        <w:t xml:space="preserve"> response:</w:t>
      </w:r>
    </w:p>
    <w:p w14:paraId="0DC9E06B" w14:textId="77777777" w:rsidR="00DE5FAC" w:rsidRDefault="00DE5FAC" w:rsidP="00D96F8E">
      <w:pPr>
        <w:rPr>
          <w:rFonts w:ascii="Trebuchet MS" w:hAnsi="Trebuchet MS"/>
        </w:rPr>
      </w:pPr>
    </w:p>
    <w:p w14:paraId="446A7289" w14:textId="1FC3F525" w:rsidR="00DE5FAC" w:rsidRDefault="00DE5FAC" w:rsidP="00D96F8E">
      <w:pPr>
        <w:rPr>
          <w:rFonts w:ascii="Trebuchet MS" w:hAnsi="Trebuchet MS"/>
        </w:rPr>
      </w:pPr>
      <w:r>
        <w:rPr>
          <w:rFonts w:ascii="Trebuchet MS" w:hAnsi="Trebuchet MS"/>
        </w:rPr>
        <w:t xml:space="preserve">“… </w:t>
      </w:r>
      <w:r w:rsidRPr="00DE5FAC">
        <w:rPr>
          <w:rFonts w:ascii="Trebuchet MS" w:hAnsi="Trebuchet MS"/>
          <w:i/>
        </w:rPr>
        <w:t>Before I can discuss your application further, please contact</w:t>
      </w:r>
      <w:r>
        <w:rPr>
          <w:rFonts w:ascii="Trebuchet MS" w:hAnsi="Trebuchet MS"/>
        </w:rPr>
        <w:t xml:space="preserve"> [prospective employer].”</w:t>
      </w:r>
    </w:p>
    <w:p w14:paraId="310B708A" w14:textId="77777777" w:rsidR="004C5F23" w:rsidRDefault="004C5F23" w:rsidP="00D96F8E">
      <w:pPr>
        <w:rPr>
          <w:rFonts w:ascii="Trebuchet MS" w:hAnsi="Trebuchet MS"/>
        </w:rPr>
      </w:pPr>
    </w:p>
    <w:p w14:paraId="5E640A30" w14:textId="77777777" w:rsidR="00BF3E63" w:rsidRDefault="00BF3E63" w:rsidP="00BF3E63">
      <w:pPr>
        <w:rPr>
          <w:rFonts w:ascii="Trebuchet MS" w:hAnsi="Trebuchet MS"/>
        </w:rPr>
      </w:pPr>
      <w:r>
        <w:rPr>
          <w:rFonts w:ascii="Trebuchet MS" w:hAnsi="Trebuchet MS"/>
        </w:rPr>
        <w:t>From the customer to the ATW adviser:</w:t>
      </w:r>
    </w:p>
    <w:p w14:paraId="0267A68C" w14:textId="77777777" w:rsidR="008D2C20" w:rsidRDefault="008D2C20" w:rsidP="00D96F8E">
      <w:pPr>
        <w:rPr>
          <w:rFonts w:ascii="Trebuchet MS" w:hAnsi="Trebuchet MS"/>
        </w:rPr>
      </w:pPr>
    </w:p>
    <w:p w14:paraId="3A77FC68" w14:textId="5818A137" w:rsidR="008D2C20" w:rsidRPr="00F045E3" w:rsidRDefault="008D2C20" w:rsidP="008D2C20">
      <w:pPr>
        <w:rPr>
          <w:rFonts w:ascii="Trebuchet MS" w:hAnsi="Trebuchet MS"/>
        </w:rPr>
      </w:pPr>
      <w:r>
        <w:rPr>
          <w:rFonts w:ascii="Trebuchet MS" w:hAnsi="Trebuchet MS"/>
        </w:rPr>
        <w:t>“</w:t>
      </w:r>
      <w:r w:rsidRPr="008D2C20">
        <w:rPr>
          <w:rFonts w:ascii="Trebuchet MS" w:hAnsi="Trebuchet MS"/>
          <w:i/>
        </w:rPr>
        <w:t>… I need a response from you re the two questions I have asked, before I talk to [the prospective employer] again.</w:t>
      </w:r>
      <w:r w:rsidR="00ED7CDB">
        <w:rPr>
          <w:rFonts w:ascii="Trebuchet MS" w:hAnsi="Trebuchet MS"/>
        </w:rPr>
        <w:t>”</w:t>
      </w:r>
    </w:p>
    <w:p w14:paraId="19E0E087" w14:textId="77777777" w:rsidR="009B008E" w:rsidRDefault="009B008E" w:rsidP="00D96F8E">
      <w:pPr>
        <w:rPr>
          <w:rFonts w:ascii="Trebuchet MS" w:hAnsi="Trebuchet MS"/>
        </w:rPr>
      </w:pPr>
    </w:p>
    <w:p w14:paraId="528B9CC5" w14:textId="379B353A" w:rsidR="009B008E" w:rsidRDefault="00DB06B2" w:rsidP="009B008E">
      <w:pPr>
        <w:rPr>
          <w:rFonts w:ascii="Trebuchet MS" w:hAnsi="Trebuchet MS"/>
        </w:rPr>
      </w:pPr>
      <w:r>
        <w:rPr>
          <w:rFonts w:ascii="Trebuchet MS" w:hAnsi="Trebuchet MS"/>
        </w:rPr>
        <w:t xml:space="preserve">The </w:t>
      </w:r>
      <w:r w:rsidR="009B008E">
        <w:rPr>
          <w:rFonts w:ascii="Trebuchet MS" w:hAnsi="Trebuchet MS"/>
        </w:rPr>
        <w:t xml:space="preserve">ATW </w:t>
      </w:r>
      <w:r w:rsidR="00943E05">
        <w:rPr>
          <w:rFonts w:ascii="Trebuchet MS" w:hAnsi="Trebuchet MS"/>
        </w:rPr>
        <w:t>a</w:t>
      </w:r>
      <w:r w:rsidR="009B008E">
        <w:rPr>
          <w:rFonts w:ascii="Trebuchet MS" w:hAnsi="Trebuchet MS"/>
        </w:rPr>
        <w:t xml:space="preserve">dviser’s </w:t>
      </w:r>
      <w:r w:rsidR="00ED7CDB">
        <w:rPr>
          <w:rFonts w:ascii="Trebuchet MS" w:hAnsi="Trebuchet MS"/>
        </w:rPr>
        <w:t xml:space="preserve">email to the </w:t>
      </w:r>
      <w:r w:rsidR="00E97F3B">
        <w:rPr>
          <w:rFonts w:ascii="Trebuchet MS" w:hAnsi="Trebuchet MS"/>
        </w:rPr>
        <w:t xml:space="preserve">prospective </w:t>
      </w:r>
      <w:r w:rsidR="00ED7CDB">
        <w:rPr>
          <w:rFonts w:ascii="Trebuchet MS" w:hAnsi="Trebuchet MS"/>
        </w:rPr>
        <w:t>employer</w:t>
      </w:r>
      <w:r w:rsidR="009B008E">
        <w:rPr>
          <w:rFonts w:ascii="Trebuchet MS" w:hAnsi="Trebuchet MS"/>
        </w:rPr>
        <w:t>:</w:t>
      </w:r>
    </w:p>
    <w:p w14:paraId="0CF61F74" w14:textId="77777777" w:rsidR="00ED7CDB" w:rsidRDefault="00ED7CDB" w:rsidP="00D96F8E">
      <w:pPr>
        <w:rPr>
          <w:rFonts w:ascii="Trebuchet MS" w:hAnsi="Trebuchet MS"/>
        </w:rPr>
      </w:pPr>
    </w:p>
    <w:p w14:paraId="43D8B57B" w14:textId="4956BAB4" w:rsidR="003E7A87" w:rsidRDefault="00ED7CDB" w:rsidP="00F045E3">
      <w:pPr>
        <w:rPr>
          <w:rFonts w:ascii="Trebuchet MS" w:hAnsi="Trebuchet MS"/>
        </w:rPr>
      </w:pPr>
      <w:r>
        <w:rPr>
          <w:rFonts w:ascii="Trebuchet MS" w:hAnsi="Trebuchet MS"/>
        </w:rPr>
        <w:t>“</w:t>
      </w:r>
      <w:r w:rsidR="009B008E" w:rsidRPr="00137D9C">
        <w:rPr>
          <w:rFonts w:ascii="Trebuchet MS" w:hAnsi="Trebuchet MS"/>
          <w:i/>
        </w:rPr>
        <w:t xml:space="preserve">However If </w:t>
      </w:r>
      <w:r w:rsidR="009C53DA" w:rsidRPr="009C53DA">
        <w:rPr>
          <w:rFonts w:ascii="Trebuchet MS" w:hAnsi="Trebuchet MS"/>
        </w:rPr>
        <w:t xml:space="preserve">(sic) </w:t>
      </w:r>
      <w:r w:rsidR="009B008E" w:rsidRPr="00137D9C">
        <w:rPr>
          <w:rFonts w:ascii="Trebuchet MS" w:hAnsi="Trebuchet MS"/>
          <w:i/>
        </w:rPr>
        <w:t xml:space="preserve">you would like to request a work place assessment, then once </w:t>
      </w:r>
      <w:r w:rsidR="00F54B2B" w:rsidRPr="00F54B2B">
        <w:rPr>
          <w:rFonts w:ascii="Trebuchet MS" w:hAnsi="Trebuchet MS"/>
        </w:rPr>
        <w:t>[customer]</w:t>
      </w:r>
      <w:r w:rsidR="00F54B2B">
        <w:rPr>
          <w:rFonts w:ascii="Trebuchet MS" w:hAnsi="Trebuchet MS"/>
          <w:i/>
        </w:rPr>
        <w:t xml:space="preserve"> </w:t>
      </w:r>
      <w:r w:rsidR="009B008E" w:rsidRPr="00137D9C">
        <w:rPr>
          <w:rFonts w:ascii="Trebuchet MS" w:hAnsi="Trebuchet MS"/>
          <w:i/>
        </w:rPr>
        <w:t xml:space="preserve">has started this job </w:t>
      </w:r>
      <w:r w:rsidR="00CC1D2D" w:rsidRPr="00137D9C">
        <w:rPr>
          <w:rFonts w:ascii="Trebuchet MS" w:hAnsi="Trebuchet MS"/>
          <w:i/>
        </w:rPr>
        <w:t xml:space="preserve">I can refer her details, but any costs for the suitable recommendations would then have to be </w:t>
      </w:r>
      <w:r w:rsidR="00CC1D2D" w:rsidRPr="00F045E3">
        <w:rPr>
          <w:rFonts w:ascii="Trebuchet MS" w:hAnsi="Trebuchet MS"/>
          <w:i/>
        </w:rPr>
        <w:t>dedecuted</w:t>
      </w:r>
      <w:r w:rsidR="009C53DA" w:rsidRPr="009C53DA">
        <w:rPr>
          <w:rFonts w:ascii="Trebuchet MS" w:hAnsi="Trebuchet MS"/>
        </w:rPr>
        <w:t xml:space="preserve"> (sic)</w:t>
      </w:r>
      <w:r w:rsidR="00CC1D2D" w:rsidRPr="00137D9C">
        <w:rPr>
          <w:rFonts w:ascii="Trebuchet MS" w:hAnsi="Trebuchet MS"/>
          <w:i/>
        </w:rPr>
        <w:t xml:space="preserve"> </w:t>
      </w:r>
      <w:r w:rsidR="00137D9C" w:rsidRPr="00137D9C">
        <w:rPr>
          <w:rFonts w:ascii="Trebuchet MS" w:hAnsi="Trebuchet MS"/>
          <w:i/>
        </w:rPr>
        <w:t>from the cap maximum of £41,400.  Which would result in a lower budget for her BSL support.</w:t>
      </w:r>
      <w:r w:rsidR="00137D9C">
        <w:rPr>
          <w:rFonts w:ascii="Trebuchet MS" w:hAnsi="Trebuchet MS"/>
        </w:rPr>
        <w:t>”</w:t>
      </w:r>
    </w:p>
    <w:p w14:paraId="3915FDED" w14:textId="77777777" w:rsidR="00ED7CDB" w:rsidRDefault="00ED7CDB" w:rsidP="003E7A87">
      <w:pPr>
        <w:outlineLvl w:val="0"/>
        <w:rPr>
          <w:rFonts w:ascii="Trebuchet MS" w:hAnsi="Trebuchet MS"/>
        </w:rPr>
      </w:pPr>
    </w:p>
    <w:p w14:paraId="5D6FE046" w14:textId="77777777" w:rsidR="00BF3E63" w:rsidRDefault="00BF3E63" w:rsidP="00BF3E63">
      <w:pPr>
        <w:rPr>
          <w:rFonts w:ascii="Trebuchet MS" w:hAnsi="Trebuchet MS"/>
        </w:rPr>
      </w:pPr>
      <w:r>
        <w:rPr>
          <w:rFonts w:ascii="Trebuchet MS" w:hAnsi="Trebuchet MS"/>
        </w:rPr>
        <w:t>From the customer to the ATW adviser:</w:t>
      </w:r>
    </w:p>
    <w:p w14:paraId="6EEFC5F7" w14:textId="77777777" w:rsidR="00C523E8" w:rsidRDefault="00C523E8" w:rsidP="00D96F8E">
      <w:pPr>
        <w:rPr>
          <w:rFonts w:ascii="Trebuchet MS" w:hAnsi="Trebuchet MS"/>
        </w:rPr>
      </w:pPr>
    </w:p>
    <w:p w14:paraId="129FE0E4" w14:textId="6EA6E964" w:rsidR="00D96F8E" w:rsidRPr="003E7A87" w:rsidRDefault="00C523E8" w:rsidP="00D96F8E">
      <w:pPr>
        <w:rPr>
          <w:rFonts w:ascii="Trebuchet MS" w:hAnsi="Trebuchet MS" w:cstheme="minorBidi"/>
          <w:i/>
          <w:lang w:eastAsia="en-US"/>
        </w:rPr>
      </w:pPr>
      <w:r w:rsidRPr="00694E80">
        <w:rPr>
          <w:rFonts w:ascii="Trebuchet MS" w:hAnsi="Trebuchet MS" w:cstheme="minorBidi"/>
          <w:lang w:eastAsia="en-US"/>
        </w:rPr>
        <w:t>“</w:t>
      </w:r>
      <w:r w:rsidR="00694E80" w:rsidRPr="00694E80">
        <w:rPr>
          <w:rFonts w:ascii="Trebuchet MS" w:hAnsi="Trebuchet MS" w:cstheme="minorBidi"/>
          <w:i/>
          <w:lang w:eastAsia="en-US"/>
        </w:rPr>
        <w:t>Thanks for your reply, but I'm still not clear about what you have recommended, or the answer to my questions.</w:t>
      </w:r>
      <w:r w:rsidR="003E7A87">
        <w:rPr>
          <w:rFonts w:ascii="Trebuchet MS" w:hAnsi="Trebuchet MS" w:cstheme="minorBidi"/>
          <w:i/>
          <w:lang w:eastAsia="en-US"/>
        </w:rPr>
        <w:t xml:space="preserve">  </w:t>
      </w:r>
      <w:r w:rsidRPr="00C523E8">
        <w:rPr>
          <w:rFonts w:ascii="Trebuchet MS" w:hAnsi="Trebuchet MS" w:cstheme="minorBidi"/>
          <w:i/>
          <w:lang w:eastAsia="en-US"/>
        </w:rPr>
        <w:t>Please answer yes or no to my questions so I can be clear</w:t>
      </w:r>
      <w:r w:rsidR="00ED7CDB">
        <w:rPr>
          <w:rFonts w:ascii="Trebuchet MS" w:hAnsi="Trebuchet MS" w:cstheme="minorBidi"/>
          <w:i/>
          <w:lang w:eastAsia="en-US"/>
        </w:rPr>
        <w:t xml:space="preserve"> </w:t>
      </w:r>
      <w:r w:rsidR="00EA6865">
        <w:rPr>
          <w:rFonts w:ascii="Trebuchet MS" w:hAnsi="Trebuchet MS"/>
          <w:i/>
        </w:rPr>
        <w:t>…</w:t>
      </w:r>
      <w:r w:rsidR="003E7A87">
        <w:rPr>
          <w:rFonts w:ascii="Trebuchet MS" w:hAnsi="Trebuchet MS" w:cstheme="minorBidi"/>
          <w:i/>
          <w:lang w:eastAsia="en-US"/>
        </w:rPr>
        <w:t xml:space="preserve"> </w:t>
      </w:r>
      <w:r w:rsidR="00D96F8E" w:rsidRPr="00D96F8E">
        <w:rPr>
          <w:rFonts w:ascii="Trebuchet MS" w:hAnsi="Trebuchet MS" w:cstheme="minorBidi"/>
          <w:i/>
          <w:lang w:eastAsia="en-US"/>
        </w:rPr>
        <w:t>Do you mean that you aren't recommending a work place assessment, and that it our choice if we want to request one?</w:t>
      </w:r>
      <w:r w:rsidRPr="00091C3E">
        <w:rPr>
          <w:rFonts w:ascii="Trebuchet MS" w:hAnsi="Trebuchet MS"/>
          <w:i/>
        </w:rPr>
        <w:t xml:space="preserve">”  </w:t>
      </w:r>
    </w:p>
    <w:p w14:paraId="5A032003" w14:textId="77777777" w:rsidR="00C36BDA" w:rsidRPr="00D96F8E" w:rsidRDefault="00C36BDA" w:rsidP="00D96F8E">
      <w:pPr>
        <w:rPr>
          <w:rFonts w:ascii="Trebuchet MS" w:hAnsi="Trebuchet MS" w:cstheme="minorBidi"/>
          <w:lang w:eastAsia="en-US"/>
        </w:rPr>
      </w:pPr>
    </w:p>
    <w:p w14:paraId="7167242E" w14:textId="145495D8" w:rsidR="00141E04" w:rsidRDefault="00141E04" w:rsidP="00141E04">
      <w:pPr>
        <w:rPr>
          <w:rFonts w:ascii="Trebuchet MS" w:hAnsi="Trebuchet MS"/>
        </w:rPr>
      </w:pPr>
      <w:r>
        <w:rPr>
          <w:rFonts w:ascii="Trebuchet MS" w:hAnsi="Trebuchet MS"/>
        </w:rPr>
        <w:t xml:space="preserve">The ATW </w:t>
      </w:r>
      <w:r w:rsidR="00943E05">
        <w:rPr>
          <w:rFonts w:ascii="Trebuchet MS" w:hAnsi="Trebuchet MS"/>
        </w:rPr>
        <w:t>a</w:t>
      </w:r>
      <w:r>
        <w:rPr>
          <w:rFonts w:ascii="Trebuchet MS" w:hAnsi="Trebuchet MS"/>
        </w:rPr>
        <w:t>dviser’s response:</w:t>
      </w:r>
    </w:p>
    <w:p w14:paraId="58C69F35" w14:textId="77777777" w:rsidR="00C523E8" w:rsidRDefault="00C523E8" w:rsidP="00D96F8E">
      <w:pPr>
        <w:rPr>
          <w:rFonts w:ascii="Trebuchet MS" w:hAnsi="Trebuchet MS"/>
        </w:rPr>
      </w:pPr>
    </w:p>
    <w:p w14:paraId="5242AAFC" w14:textId="6C44A595" w:rsidR="00BF3E62" w:rsidRDefault="00C523E8" w:rsidP="00C42868">
      <w:pPr>
        <w:rPr>
          <w:rFonts w:ascii="Trebuchet MS" w:hAnsi="Trebuchet MS"/>
          <w:i/>
        </w:rPr>
      </w:pPr>
      <w:r w:rsidRPr="00091C3E">
        <w:rPr>
          <w:rFonts w:ascii="Trebuchet MS" w:hAnsi="Trebuchet MS"/>
          <w:i/>
        </w:rPr>
        <w:t>“</w:t>
      </w:r>
      <w:r w:rsidR="00D96F8E" w:rsidRPr="00D96F8E">
        <w:rPr>
          <w:rFonts w:ascii="Trebuchet MS" w:hAnsi="Trebuchet MS" w:cstheme="minorBidi"/>
          <w:i/>
          <w:lang w:eastAsia="en-US"/>
        </w:rPr>
        <w:t>Anyone can have a work place assessment if they are disabled as we are here to assist them</w:t>
      </w:r>
      <w:r w:rsidR="00ED7CDB">
        <w:rPr>
          <w:rFonts w:ascii="Trebuchet MS" w:hAnsi="Trebuchet MS" w:cstheme="minorBidi"/>
          <w:i/>
          <w:lang w:eastAsia="en-US"/>
        </w:rPr>
        <w:t xml:space="preserve"> … </w:t>
      </w:r>
      <w:r w:rsidR="00D96F8E" w:rsidRPr="00D96F8E">
        <w:rPr>
          <w:rFonts w:ascii="Trebuchet MS" w:hAnsi="Trebuchet MS" w:cstheme="minorBidi"/>
          <w:i/>
          <w:lang w:eastAsia="en-US"/>
        </w:rPr>
        <w:t>I have emailed your employer earlier to state that</w:t>
      </w:r>
      <w:r w:rsidR="00ED7CDB">
        <w:rPr>
          <w:rFonts w:ascii="Trebuchet MS" w:hAnsi="Trebuchet MS"/>
          <w:i/>
        </w:rPr>
        <w:t xml:space="preserve"> </w:t>
      </w:r>
      <w:r w:rsidR="00D96F8E" w:rsidRPr="00D96F8E">
        <w:rPr>
          <w:rFonts w:ascii="Trebuchet MS" w:hAnsi="Trebuchet MS" w:cstheme="minorBidi"/>
          <w:i/>
          <w:lang w:eastAsia="en-US"/>
        </w:rPr>
        <w:t>we can conduct an assessment within the next fortnight dependent on your availability, and await the outcome of this, before considering the next steps. I am awaiting a response from them</w:t>
      </w:r>
      <w:r w:rsidRPr="00091C3E">
        <w:rPr>
          <w:rFonts w:ascii="Trebuchet MS" w:hAnsi="Trebuchet MS"/>
          <w:i/>
        </w:rPr>
        <w:t>.</w:t>
      </w:r>
      <w:r w:rsidRPr="007A4EC7">
        <w:rPr>
          <w:rFonts w:ascii="Trebuchet MS" w:hAnsi="Trebuchet MS"/>
        </w:rPr>
        <w:t>”</w:t>
      </w:r>
    </w:p>
    <w:p w14:paraId="5A6E74CB" w14:textId="77777777" w:rsidR="00BF3E62" w:rsidRDefault="00BF3E62" w:rsidP="00C42868">
      <w:pPr>
        <w:rPr>
          <w:rFonts w:ascii="Trebuchet MS" w:hAnsi="Trebuchet MS"/>
          <w:i/>
        </w:rPr>
      </w:pPr>
    </w:p>
    <w:p w14:paraId="3A31A78F" w14:textId="174F3FE1" w:rsidR="00A71E3D" w:rsidRPr="007F5A76" w:rsidRDefault="007F5A76" w:rsidP="007F5A76">
      <w:pPr>
        <w:rPr>
          <w:rFonts w:ascii="Trebuchet MS" w:hAnsi="Trebuchet MS"/>
        </w:rPr>
      </w:pPr>
      <w:r w:rsidRPr="007F5A76">
        <w:rPr>
          <w:rFonts w:ascii="Trebuchet MS" w:hAnsi="Trebuchet MS"/>
        </w:rPr>
        <w:t>NB</w:t>
      </w:r>
      <w:r>
        <w:rPr>
          <w:rFonts w:ascii="Trebuchet MS" w:hAnsi="Trebuchet MS"/>
        </w:rPr>
        <w:t>.</w:t>
      </w:r>
      <w:r w:rsidRPr="007F5A76">
        <w:rPr>
          <w:rFonts w:ascii="Trebuchet MS" w:hAnsi="Trebuchet MS"/>
        </w:rPr>
        <w:t xml:space="preserve"> </w:t>
      </w:r>
      <w:r w:rsidR="002E2924" w:rsidRPr="007F5A76">
        <w:rPr>
          <w:rFonts w:ascii="Trebuchet MS" w:hAnsi="Trebuchet MS"/>
        </w:rPr>
        <w:t>This lack of clarity is not unusual with communication seen by DeafATW between so</w:t>
      </w:r>
      <w:r>
        <w:rPr>
          <w:rFonts w:ascii="Trebuchet MS" w:hAnsi="Trebuchet MS"/>
        </w:rPr>
        <w:t xml:space="preserve">me advisers and their customers, and places </w:t>
      </w:r>
      <w:r w:rsidR="00A71E3D" w:rsidRPr="007F5A76">
        <w:rPr>
          <w:rFonts w:ascii="Trebuchet MS" w:hAnsi="Trebuchet MS"/>
        </w:rPr>
        <w:t>an additional burden on BSL users, who may have</w:t>
      </w:r>
      <w:r w:rsidR="00ED7CDB">
        <w:rPr>
          <w:rFonts w:ascii="Trebuchet MS" w:hAnsi="Trebuchet MS"/>
        </w:rPr>
        <w:t xml:space="preserve"> written</w:t>
      </w:r>
      <w:r w:rsidR="00A71E3D" w:rsidRPr="007F5A76">
        <w:rPr>
          <w:rFonts w:ascii="Trebuchet MS" w:hAnsi="Trebuchet MS"/>
        </w:rPr>
        <w:t xml:space="preserve"> English as a second language.</w:t>
      </w:r>
    </w:p>
    <w:p w14:paraId="5B23C69A" w14:textId="77777777" w:rsidR="00823D70" w:rsidRPr="00B952AF" w:rsidRDefault="00823D70" w:rsidP="00B952AF">
      <w:pPr>
        <w:rPr>
          <w:rFonts w:ascii="Trebuchet MS" w:hAnsi="Trebuchet MS"/>
        </w:rPr>
      </w:pPr>
    </w:p>
    <w:p w14:paraId="5686730D" w14:textId="77777777" w:rsidR="00823D70" w:rsidRPr="00B952AF" w:rsidRDefault="00823D70" w:rsidP="00B952AF">
      <w:pPr>
        <w:rPr>
          <w:rFonts w:ascii="Trebuchet MS" w:hAnsi="Trebuchet MS"/>
        </w:rPr>
      </w:pPr>
    </w:p>
    <w:sectPr w:rsidR="00823D70" w:rsidRPr="00B952AF" w:rsidSect="00E8569B">
      <w:headerReference w:type="default" r:id="rId8"/>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42520C" w14:textId="77777777" w:rsidR="00025CFC" w:rsidRDefault="00025CFC" w:rsidP="00A04E5D">
      <w:r>
        <w:separator/>
      </w:r>
    </w:p>
  </w:endnote>
  <w:endnote w:type="continuationSeparator" w:id="0">
    <w:p w14:paraId="4723C5B3" w14:textId="77777777" w:rsidR="00025CFC" w:rsidRDefault="00025CFC" w:rsidP="00A04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220E0" w14:textId="6B77331C" w:rsidR="00E76BEE" w:rsidRDefault="00E76BEE">
    <w:pPr>
      <w:pStyle w:val="Footer"/>
    </w:pPr>
    <w:r>
      <w:rPr>
        <w:rFonts w:ascii="Times New Roman" w:hAnsi="Times New Roman"/>
      </w:rPr>
      <w:tab/>
      <w:t xml:space="preserve">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7B1A79">
      <w:rPr>
        <w:rFonts w:ascii="Times New Roman" w:hAnsi="Times New Roman"/>
        <w:noProof/>
      </w:rPr>
      <w:t>1</w:t>
    </w:r>
    <w:r>
      <w:rPr>
        <w:rFonts w:ascii="Times New Roman" w:hAnsi="Times New Roman"/>
      </w:rPr>
      <w:fldChar w:fldCharType="end"/>
    </w:r>
    <w:r>
      <w:rPr>
        <w:rFonts w:ascii="Times New Roman" w:hAnsi="Times New Roman"/>
      </w:rPr>
      <w:t xml:space="preserve"> of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sidR="007B1A79">
      <w:rPr>
        <w:rFonts w:ascii="Times New Roman" w:hAnsi="Times New Roman"/>
        <w:noProof/>
      </w:rPr>
      <w:t>6</w:t>
    </w:r>
    <w:r>
      <w:rPr>
        <w:rFonts w:ascii="Times New Roman" w:hAnsi="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0DD182" w14:textId="77777777" w:rsidR="00025CFC" w:rsidRDefault="00025CFC" w:rsidP="00A04E5D">
      <w:r>
        <w:separator/>
      </w:r>
    </w:p>
  </w:footnote>
  <w:footnote w:type="continuationSeparator" w:id="0">
    <w:p w14:paraId="4F75169C" w14:textId="77777777" w:rsidR="00025CFC" w:rsidRDefault="00025CFC" w:rsidP="00A04E5D">
      <w:r>
        <w:continuationSeparator/>
      </w:r>
    </w:p>
  </w:footnote>
  <w:footnote w:id="1">
    <w:p w14:paraId="3DA10AC8" w14:textId="75F0BBDC" w:rsidR="00E76BEE" w:rsidRPr="00A04175" w:rsidRDefault="00E76BEE">
      <w:pPr>
        <w:pStyle w:val="FootnoteText"/>
        <w:rPr>
          <w:rFonts w:ascii="Trebuchet MS" w:hAnsi="Trebuchet MS"/>
          <w:sz w:val="18"/>
          <w:szCs w:val="18"/>
        </w:rPr>
      </w:pPr>
      <w:r w:rsidRPr="00A04175">
        <w:rPr>
          <w:rStyle w:val="FootnoteReference"/>
          <w:rFonts w:ascii="Trebuchet MS" w:hAnsi="Trebuchet MS"/>
          <w:sz w:val="18"/>
          <w:szCs w:val="18"/>
        </w:rPr>
        <w:footnoteRef/>
      </w:r>
      <w:r w:rsidRPr="00A04175">
        <w:rPr>
          <w:rFonts w:ascii="Trebuchet MS" w:hAnsi="Trebuchet MS"/>
          <w:sz w:val="18"/>
          <w:szCs w:val="18"/>
        </w:rPr>
        <w:t xml:space="preserve"> </w:t>
      </w:r>
      <w:r w:rsidR="00A80670">
        <w:rPr>
          <w:rFonts w:ascii="Trebuchet MS" w:hAnsi="Trebuchet MS"/>
          <w:sz w:val="18"/>
          <w:szCs w:val="18"/>
        </w:rPr>
        <w:t xml:space="preserve">DeafATW survey </w:t>
      </w:r>
      <w:r w:rsidR="00993D8A">
        <w:rPr>
          <w:rFonts w:ascii="Trebuchet MS" w:hAnsi="Trebuchet MS"/>
          <w:sz w:val="18"/>
          <w:szCs w:val="18"/>
        </w:rPr>
        <w:t>qu</w:t>
      </w:r>
      <w:r w:rsidRPr="00A04175">
        <w:rPr>
          <w:rFonts w:ascii="Trebuchet MS" w:hAnsi="Trebuchet MS"/>
          <w:sz w:val="18"/>
          <w:szCs w:val="18"/>
        </w:rPr>
        <w:t xml:space="preserve">estions in </w:t>
      </w:r>
      <w:r>
        <w:rPr>
          <w:rFonts w:ascii="Trebuchet MS" w:hAnsi="Trebuchet MS"/>
          <w:sz w:val="18"/>
          <w:szCs w:val="18"/>
        </w:rPr>
        <w:t>Annex</w:t>
      </w:r>
      <w:r w:rsidRPr="00A04175">
        <w:rPr>
          <w:rFonts w:ascii="Trebuchet MS" w:hAnsi="Trebuchet MS"/>
          <w:sz w:val="18"/>
          <w:szCs w:val="18"/>
        </w:rPr>
        <w:t xml:space="preserve"> 1</w:t>
      </w:r>
    </w:p>
  </w:footnote>
  <w:footnote w:id="2">
    <w:p w14:paraId="207F5F52" w14:textId="1EEFB25A" w:rsidR="00E76BEE" w:rsidRPr="00A04175" w:rsidRDefault="00E76BEE">
      <w:pPr>
        <w:pStyle w:val="FootnoteText"/>
        <w:rPr>
          <w:rFonts w:ascii="Trebuchet MS" w:hAnsi="Trebuchet MS"/>
        </w:rPr>
      </w:pPr>
      <w:r w:rsidRPr="00A04175">
        <w:rPr>
          <w:rStyle w:val="FootnoteReference"/>
          <w:rFonts w:ascii="Trebuchet MS" w:hAnsi="Trebuchet MS"/>
          <w:sz w:val="18"/>
          <w:szCs w:val="18"/>
        </w:rPr>
        <w:footnoteRef/>
      </w:r>
      <w:r w:rsidRPr="00A04175">
        <w:rPr>
          <w:rFonts w:ascii="Trebuchet MS" w:hAnsi="Trebuchet MS"/>
          <w:sz w:val="18"/>
          <w:szCs w:val="18"/>
        </w:rPr>
        <w:t xml:space="preserve"> Can be done easily and without policy change or contract amendment, by inviting ATW customers to call the adviser through SignVideo; the adviser then reads out the written communication, which the SignVideo interpreter interprets.</w:t>
      </w:r>
    </w:p>
  </w:footnote>
  <w:footnote w:id="3">
    <w:p w14:paraId="5C010A0E" w14:textId="0299C7F7" w:rsidR="00E76BEE" w:rsidRPr="0039233C" w:rsidRDefault="00E76BEE">
      <w:pPr>
        <w:pStyle w:val="FootnoteText"/>
        <w:rPr>
          <w:rFonts w:ascii="Trebuchet MS" w:hAnsi="Trebuchet MS"/>
          <w:sz w:val="18"/>
          <w:szCs w:val="18"/>
        </w:rPr>
      </w:pPr>
      <w:r>
        <w:rPr>
          <w:rStyle w:val="FootnoteReference"/>
        </w:rPr>
        <w:footnoteRef/>
      </w:r>
      <w:r>
        <w:t xml:space="preserve"> </w:t>
      </w:r>
      <w:r w:rsidRPr="0039233C">
        <w:rPr>
          <w:rFonts w:ascii="Trebuchet MS" w:hAnsi="Trebuchet MS"/>
          <w:sz w:val="18"/>
          <w:szCs w:val="18"/>
        </w:rPr>
        <w:t>DeafATW can contact the customer if further and/or non-anonymised details would be useful.</w:t>
      </w:r>
    </w:p>
  </w:footnote>
  <w:footnote w:id="4">
    <w:p w14:paraId="4D8F1BB0" w14:textId="6A4E9198" w:rsidR="00E76BEE" w:rsidRDefault="00E76BEE">
      <w:pPr>
        <w:pStyle w:val="FootnoteText"/>
      </w:pPr>
      <w:r>
        <w:rPr>
          <w:rStyle w:val="FootnoteReference"/>
        </w:rPr>
        <w:footnoteRef/>
      </w:r>
      <w:r>
        <w:t xml:space="preserve"> </w:t>
      </w:r>
      <w:r w:rsidRPr="0039233C">
        <w:rPr>
          <w:rFonts w:ascii="Trebuchet MS" w:hAnsi="Trebuchet MS"/>
          <w:sz w:val="18"/>
          <w:szCs w:val="18"/>
        </w:rPr>
        <w:t>DeafATW can contact the customer if further and/or non-anonymised details would be useful.</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B8C3B" w14:textId="6BC28D0F" w:rsidR="00E76BEE" w:rsidRPr="00806E5B" w:rsidRDefault="00E76BEE" w:rsidP="00806E5B">
    <w:pPr>
      <w:pStyle w:val="Header"/>
      <w:jc w:val="center"/>
      <w:rPr>
        <w:b/>
      </w:rPr>
    </w:pPr>
    <w:r w:rsidRPr="00806E5B">
      <w:rPr>
        <w:b/>
      </w:rPr>
      <w:t>DeafATW feedback on the experiences of customers using ATW – January 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547D2"/>
    <w:multiLevelType w:val="hybridMultilevel"/>
    <w:tmpl w:val="F93AB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D96FE4"/>
    <w:multiLevelType w:val="hybridMultilevel"/>
    <w:tmpl w:val="07AEE6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533DC7"/>
    <w:multiLevelType w:val="hybridMultilevel"/>
    <w:tmpl w:val="77044F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1F6782"/>
    <w:multiLevelType w:val="hybridMultilevel"/>
    <w:tmpl w:val="6824B3DC"/>
    <w:lvl w:ilvl="0" w:tplc="65A4DD82">
      <w:start w:val="1"/>
      <w:numFmt w:val="decimal"/>
      <w:lvlText w:val="%1W"/>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E25D8B"/>
    <w:multiLevelType w:val="hybridMultilevel"/>
    <w:tmpl w:val="6380955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AC73EA8"/>
    <w:multiLevelType w:val="hybridMultilevel"/>
    <w:tmpl w:val="8C762C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9B479C7"/>
    <w:multiLevelType w:val="hybridMultilevel"/>
    <w:tmpl w:val="7A523B6C"/>
    <w:lvl w:ilvl="0" w:tplc="74160198">
      <w:start w:val="1"/>
      <w:numFmt w:val="decimal"/>
      <w:lvlText w:val="%1)"/>
      <w:lvlJc w:val="left"/>
      <w:pPr>
        <w:ind w:left="360" w:hanging="360"/>
      </w:pPr>
      <w:rPr>
        <w:rFonts w:ascii="Arial" w:hAnsi="Arial" w:cs="Arial" w:hint="default"/>
        <w:color w:val="333333"/>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EC809C6"/>
    <w:multiLevelType w:val="hybridMultilevel"/>
    <w:tmpl w:val="3B904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EFA1946"/>
    <w:multiLevelType w:val="hybridMultilevel"/>
    <w:tmpl w:val="A492E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F3B4466"/>
    <w:multiLevelType w:val="hybridMultilevel"/>
    <w:tmpl w:val="8EFCCAC2"/>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58AD3987"/>
    <w:multiLevelType w:val="hybridMultilevel"/>
    <w:tmpl w:val="7B5E3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755787D"/>
    <w:multiLevelType w:val="hybridMultilevel"/>
    <w:tmpl w:val="583203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CD15688"/>
    <w:multiLevelType w:val="hybridMultilevel"/>
    <w:tmpl w:val="DE144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1BA33D6"/>
    <w:multiLevelType w:val="hybridMultilevel"/>
    <w:tmpl w:val="941C79B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71EB06F2"/>
    <w:multiLevelType w:val="hybridMultilevel"/>
    <w:tmpl w:val="412A74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5"/>
  </w:num>
  <w:num w:numId="3">
    <w:abstractNumId w:val="7"/>
  </w:num>
  <w:num w:numId="4">
    <w:abstractNumId w:val="13"/>
  </w:num>
  <w:num w:numId="5">
    <w:abstractNumId w:val="3"/>
  </w:num>
  <w:num w:numId="6">
    <w:abstractNumId w:val="14"/>
  </w:num>
  <w:num w:numId="7">
    <w:abstractNumId w:val="4"/>
  </w:num>
  <w:num w:numId="8">
    <w:abstractNumId w:val="9"/>
  </w:num>
  <w:num w:numId="9">
    <w:abstractNumId w:val="12"/>
  </w:num>
  <w:num w:numId="10">
    <w:abstractNumId w:val="2"/>
  </w:num>
  <w:num w:numId="11">
    <w:abstractNumId w:val="11"/>
  </w:num>
  <w:num w:numId="12">
    <w:abstractNumId w:val="10"/>
  </w:num>
  <w:num w:numId="13">
    <w:abstractNumId w:val="0"/>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A6A"/>
    <w:rsid w:val="0000311B"/>
    <w:rsid w:val="0000548D"/>
    <w:rsid w:val="00010117"/>
    <w:rsid w:val="00025CFC"/>
    <w:rsid w:val="00031E57"/>
    <w:rsid w:val="000451AE"/>
    <w:rsid w:val="00054335"/>
    <w:rsid w:val="000836E2"/>
    <w:rsid w:val="00091C3E"/>
    <w:rsid w:val="00094737"/>
    <w:rsid w:val="000B48FD"/>
    <w:rsid w:val="000F3867"/>
    <w:rsid w:val="00106469"/>
    <w:rsid w:val="00122BE9"/>
    <w:rsid w:val="00125BB8"/>
    <w:rsid w:val="001303F9"/>
    <w:rsid w:val="00132CED"/>
    <w:rsid w:val="00135355"/>
    <w:rsid w:val="001371EC"/>
    <w:rsid w:val="00137D9C"/>
    <w:rsid w:val="00140F18"/>
    <w:rsid w:val="00141E04"/>
    <w:rsid w:val="00145747"/>
    <w:rsid w:val="00145BF8"/>
    <w:rsid w:val="00151D97"/>
    <w:rsid w:val="00161248"/>
    <w:rsid w:val="0016505A"/>
    <w:rsid w:val="0016587E"/>
    <w:rsid w:val="0016632F"/>
    <w:rsid w:val="00195403"/>
    <w:rsid w:val="001A0615"/>
    <w:rsid w:val="001C5468"/>
    <w:rsid w:val="001C628D"/>
    <w:rsid w:val="001E704B"/>
    <w:rsid w:val="002126D8"/>
    <w:rsid w:val="00216267"/>
    <w:rsid w:val="00221EF3"/>
    <w:rsid w:val="002238B0"/>
    <w:rsid w:val="002364FD"/>
    <w:rsid w:val="00255D0A"/>
    <w:rsid w:val="002A370E"/>
    <w:rsid w:val="002A3AE0"/>
    <w:rsid w:val="002C29E5"/>
    <w:rsid w:val="002C7FF0"/>
    <w:rsid w:val="002D2EBB"/>
    <w:rsid w:val="002D62E5"/>
    <w:rsid w:val="002E2924"/>
    <w:rsid w:val="002E7B57"/>
    <w:rsid w:val="003031CF"/>
    <w:rsid w:val="003148DD"/>
    <w:rsid w:val="00322381"/>
    <w:rsid w:val="0032465D"/>
    <w:rsid w:val="00373E98"/>
    <w:rsid w:val="0039233C"/>
    <w:rsid w:val="003941B8"/>
    <w:rsid w:val="003A412D"/>
    <w:rsid w:val="003B523C"/>
    <w:rsid w:val="003C1B78"/>
    <w:rsid w:val="003D16DC"/>
    <w:rsid w:val="003D4A2B"/>
    <w:rsid w:val="003E7A87"/>
    <w:rsid w:val="003F046C"/>
    <w:rsid w:val="00402206"/>
    <w:rsid w:val="00412E6E"/>
    <w:rsid w:val="00422360"/>
    <w:rsid w:val="004308CC"/>
    <w:rsid w:val="004410CD"/>
    <w:rsid w:val="00471312"/>
    <w:rsid w:val="0049687D"/>
    <w:rsid w:val="004A1CC6"/>
    <w:rsid w:val="004A34F0"/>
    <w:rsid w:val="004C2692"/>
    <w:rsid w:val="004C5F23"/>
    <w:rsid w:val="004E7FD4"/>
    <w:rsid w:val="005054F0"/>
    <w:rsid w:val="00507881"/>
    <w:rsid w:val="00514DD9"/>
    <w:rsid w:val="0051500B"/>
    <w:rsid w:val="00517716"/>
    <w:rsid w:val="00536BD6"/>
    <w:rsid w:val="005511CC"/>
    <w:rsid w:val="00551346"/>
    <w:rsid w:val="00565A6A"/>
    <w:rsid w:val="005661DA"/>
    <w:rsid w:val="005952D4"/>
    <w:rsid w:val="005C201D"/>
    <w:rsid w:val="005D286A"/>
    <w:rsid w:val="005D6971"/>
    <w:rsid w:val="005E0341"/>
    <w:rsid w:val="005E2429"/>
    <w:rsid w:val="005F159F"/>
    <w:rsid w:val="005F371E"/>
    <w:rsid w:val="006156C6"/>
    <w:rsid w:val="0062510C"/>
    <w:rsid w:val="00641E68"/>
    <w:rsid w:val="00645CDB"/>
    <w:rsid w:val="00652F74"/>
    <w:rsid w:val="00664BA0"/>
    <w:rsid w:val="0066575A"/>
    <w:rsid w:val="006748B9"/>
    <w:rsid w:val="00683944"/>
    <w:rsid w:val="00694E80"/>
    <w:rsid w:val="006957BA"/>
    <w:rsid w:val="006B51BF"/>
    <w:rsid w:val="006D7A19"/>
    <w:rsid w:val="006F5718"/>
    <w:rsid w:val="0072359A"/>
    <w:rsid w:val="007361DB"/>
    <w:rsid w:val="007424DD"/>
    <w:rsid w:val="00780EA6"/>
    <w:rsid w:val="00782FCB"/>
    <w:rsid w:val="00786972"/>
    <w:rsid w:val="00787C6E"/>
    <w:rsid w:val="00791320"/>
    <w:rsid w:val="007A12FD"/>
    <w:rsid w:val="007A4EC7"/>
    <w:rsid w:val="007B054C"/>
    <w:rsid w:val="007B0F1D"/>
    <w:rsid w:val="007B1A79"/>
    <w:rsid w:val="007C2EB4"/>
    <w:rsid w:val="007C6195"/>
    <w:rsid w:val="007D71F8"/>
    <w:rsid w:val="007E1A92"/>
    <w:rsid w:val="007E7567"/>
    <w:rsid w:val="007F5A76"/>
    <w:rsid w:val="00806E5B"/>
    <w:rsid w:val="00811E33"/>
    <w:rsid w:val="00820CE3"/>
    <w:rsid w:val="00823D70"/>
    <w:rsid w:val="0084135C"/>
    <w:rsid w:val="00843B0C"/>
    <w:rsid w:val="00852920"/>
    <w:rsid w:val="0085778F"/>
    <w:rsid w:val="00871294"/>
    <w:rsid w:val="008B77A9"/>
    <w:rsid w:val="008C227D"/>
    <w:rsid w:val="008C3D75"/>
    <w:rsid w:val="008D184E"/>
    <w:rsid w:val="008D2C20"/>
    <w:rsid w:val="008F596E"/>
    <w:rsid w:val="00907CBE"/>
    <w:rsid w:val="00923128"/>
    <w:rsid w:val="00924E84"/>
    <w:rsid w:val="00926CB8"/>
    <w:rsid w:val="00937890"/>
    <w:rsid w:val="00943E05"/>
    <w:rsid w:val="009468DB"/>
    <w:rsid w:val="0095515A"/>
    <w:rsid w:val="00970E6B"/>
    <w:rsid w:val="00991223"/>
    <w:rsid w:val="00993D8A"/>
    <w:rsid w:val="009A0DE1"/>
    <w:rsid w:val="009A759F"/>
    <w:rsid w:val="009B008E"/>
    <w:rsid w:val="009B5FB6"/>
    <w:rsid w:val="009B67F0"/>
    <w:rsid w:val="009C4753"/>
    <w:rsid w:val="009C53DA"/>
    <w:rsid w:val="009E1318"/>
    <w:rsid w:val="009E5F2A"/>
    <w:rsid w:val="009F234C"/>
    <w:rsid w:val="00A04175"/>
    <w:rsid w:val="00A04E5D"/>
    <w:rsid w:val="00A07D4A"/>
    <w:rsid w:val="00A207DD"/>
    <w:rsid w:val="00A27AC2"/>
    <w:rsid w:val="00A51305"/>
    <w:rsid w:val="00A54826"/>
    <w:rsid w:val="00A67F53"/>
    <w:rsid w:val="00A7054A"/>
    <w:rsid w:val="00A71E3D"/>
    <w:rsid w:val="00A80670"/>
    <w:rsid w:val="00A80BD7"/>
    <w:rsid w:val="00A96DE8"/>
    <w:rsid w:val="00AA1ECA"/>
    <w:rsid w:val="00AA2D76"/>
    <w:rsid w:val="00AC14E4"/>
    <w:rsid w:val="00AC6625"/>
    <w:rsid w:val="00B022E6"/>
    <w:rsid w:val="00B67C21"/>
    <w:rsid w:val="00B84F11"/>
    <w:rsid w:val="00B952AF"/>
    <w:rsid w:val="00BA5378"/>
    <w:rsid w:val="00BB05AC"/>
    <w:rsid w:val="00BC3068"/>
    <w:rsid w:val="00BD0BEE"/>
    <w:rsid w:val="00BE2538"/>
    <w:rsid w:val="00BF0E1F"/>
    <w:rsid w:val="00BF0F36"/>
    <w:rsid w:val="00BF0F57"/>
    <w:rsid w:val="00BF3E62"/>
    <w:rsid w:val="00BF3E63"/>
    <w:rsid w:val="00C03451"/>
    <w:rsid w:val="00C21203"/>
    <w:rsid w:val="00C309A6"/>
    <w:rsid w:val="00C3365D"/>
    <w:rsid w:val="00C36BDA"/>
    <w:rsid w:val="00C42868"/>
    <w:rsid w:val="00C523E8"/>
    <w:rsid w:val="00C63F0C"/>
    <w:rsid w:val="00C71990"/>
    <w:rsid w:val="00C76354"/>
    <w:rsid w:val="00C80552"/>
    <w:rsid w:val="00C9328B"/>
    <w:rsid w:val="00CA73EC"/>
    <w:rsid w:val="00CB3AFA"/>
    <w:rsid w:val="00CC1D2D"/>
    <w:rsid w:val="00CD3F6F"/>
    <w:rsid w:val="00CE3387"/>
    <w:rsid w:val="00CE3EFF"/>
    <w:rsid w:val="00CE5AAE"/>
    <w:rsid w:val="00CE64DA"/>
    <w:rsid w:val="00D540BC"/>
    <w:rsid w:val="00D613AC"/>
    <w:rsid w:val="00D726D1"/>
    <w:rsid w:val="00D77E0E"/>
    <w:rsid w:val="00D80590"/>
    <w:rsid w:val="00D81CED"/>
    <w:rsid w:val="00D96F8E"/>
    <w:rsid w:val="00DB06B2"/>
    <w:rsid w:val="00DC075F"/>
    <w:rsid w:val="00DC28DF"/>
    <w:rsid w:val="00DD01BC"/>
    <w:rsid w:val="00DE5FAC"/>
    <w:rsid w:val="00DF245D"/>
    <w:rsid w:val="00DF5A73"/>
    <w:rsid w:val="00E046C8"/>
    <w:rsid w:val="00E05B20"/>
    <w:rsid w:val="00E132F4"/>
    <w:rsid w:val="00E43E24"/>
    <w:rsid w:val="00E51E8C"/>
    <w:rsid w:val="00E75FDD"/>
    <w:rsid w:val="00E76BEE"/>
    <w:rsid w:val="00E8569B"/>
    <w:rsid w:val="00E97F3B"/>
    <w:rsid w:val="00EA1408"/>
    <w:rsid w:val="00EA6865"/>
    <w:rsid w:val="00EB1AA5"/>
    <w:rsid w:val="00EB2C20"/>
    <w:rsid w:val="00EC7911"/>
    <w:rsid w:val="00ED50A0"/>
    <w:rsid w:val="00ED5D9B"/>
    <w:rsid w:val="00ED7CDB"/>
    <w:rsid w:val="00ED7FBD"/>
    <w:rsid w:val="00EE0F48"/>
    <w:rsid w:val="00EE4E43"/>
    <w:rsid w:val="00EF2926"/>
    <w:rsid w:val="00EF567A"/>
    <w:rsid w:val="00EF636A"/>
    <w:rsid w:val="00F0204E"/>
    <w:rsid w:val="00F045E3"/>
    <w:rsid w:val="00F24ED8"/>
    <w:rsid w:val="00F54B2B"/>
    <w:rsid w:val="00F61467"/>
    <w:rsid w:val="00F64F4D"/>
    <w:rsid w:val="00F80764"/>
    <w:rsid w:val="00F837B5"/>
    <w:rsid w:val="00F955AA"/>
    <w:rsid w:val="00FA2A6E"/>
    <w:rsid w:val="00FA30EF"/>
    <w:rsid w:val="00FB460E"/>
    <w:rsid w:val="00FC3D20"/>
    <w:rsid w:val="00FD4025"/>
    <w:rsid w:val="00FE7D9D"/>
    <w:rsid w:val="00FF7409"/>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BEE5A6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D2C20"/>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71E"/>
    <w:pPr>
      <w:ind w:left="720"/>
      <w:contextualSpacing/>
    </w:pPr>
    <w:rPr>
      <w:rFonts w:asciiTheme="minorHAnsi" w:hAnsiTheme="minorHAnsi" w:cstheme="minorBidi"/>
      <w:lang w:eastAsia="en-US"/>
    </w:rPr>
  </w:style>
  <w:style w:type="paragraph" w:styleId="FootnoteText">
    <w:name w:val="footnote text"/>
    <w:basedOn w:val="Normal"/>
    <w:link w:val="FootnoteTextChar"/>
    <w:uiPriority w:val="99"/>
    <w:unhideWhenUsed/>
    <w:rsid w:val="00A04E5D"/>
    <w:rPr>
      <w:rFonts w:asciiTheme="minorHAnsi" w:hAnsiTheme="minorHAnsi" w:cstheme="minorBidi"/>
      <w:lang w:eastAsia="en-US"/>
    </w:rPr>
  </w:style>
  <w:style w:type="character" w:customStyle="1" w:styleId="FootnoteTextChar">
    <w:name w:val="Footnote Text Char"/>
    <w:basedOn w:val="DefaultParagraphFont"/>
    <w:link w:val="FootnoteText"/>
    <w:uiPriority w:val="99"/>
    <w:rsid w:val="00A04E5D"/>
  </w:style>
  <w:style w:type="character" w:styleId="FootnoteReference">
    <w:name w:val="footnote reference"/>
    <w:basedOn w:val="DefaultParagraphFont"/>
    <w:uiPriority w:val="99"/>
    <w:unhideWhenUsed/>
    <w:rsid w:val="00A04E5D"/>
    <w:rPr>
      <w:vertAlign w:val="superscript"/>
    </w:rPr>
  </w:style>
  <w:style w:type="paragraph" w:styleId="BalloonText">
    <w:name w:val="Balloon Text"/>
    <w:basedOn w:val="Normal"/>
    <w:link w:val="BalloonTextChar"/>
    <w:uiPriority w:val="99"/>
    <w:semiHidden/>
    <w:unhideWhenUsed/>
    <w:rsid w:val="00255D0A"/>
    <w:rPr>
      <w:sz w:val="18"/>
      <w:szCs w:val="18"/>
      <w:lang w:eastAsia="en-US"/>
    </w:rPr>
  </w:style>
  <w:style w:type="character" w:customStyle="1" w:styleId="BalloonTextChar">
    <w:name w:val="Balloon Text Char"/>
    <w:basedOn w:val="DefaultParagraphFont"/>
    <w:link w:val="BalloonText"/>
    <w:uiPriority w:val="99"/>
    <w:semiHidden/>
    <w:rsid w:val="00255D0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45BF8"/>
    <w:rPr>
      <w:sz w:val="18"/>
      <w:szCs w:val="18"/>
    </w:rPr>
  </w:style>
  <w:style w:type="paragraph" w:styleId="CommentText">
    <w:name w:val="annotation text"/>
    <w:basedOn w:val="Normal"/>
    <w:link w:val="CommentTextChar"/>
    <w:uiPriority w:val="99"/>
    <w:semiHidden/>
    <w:unhideWhenUsed/>
    <w:rsid w:val="00145BF8"/>
    <w:rPr>
      <w:rFonts w:asciiTheme="minorHAnsi" w:hAnsiTheme="minorHAnsi" w:cstheme="minorBidi"/>
      <w:lang w:eastAsia="en-US"/>
    </w:rPr>
  </w:style>
  <w:style w:type="character" w:customStyle="1" w:styleId="CommentTextChar">
    <w:name w:val="Comment Text Char"/>
    <w:basedOn w:val="DefaultParagraphFont"/>
    <w:link w:val="CommentText"/>
    <w:uiPriority w:val="99"/>
    <w:semiHidden/>
    <w:rsid w:val="00145BF8"/>
  </w:style>
  <w:style w:type="paragraph" w:styleId="CommentSubject">
    <w:name w:val="annotation subject"/>
    <w:basedOn w:val="CommentText"/>
    <w:next w:val="CommentText"/>
    <w:link w:val="CommentSubjectChar"/>
    <w:uiPriority w:val="99"/>
    <w:semiHidden/>
    <w:unhideWhenUsed/>
    <w:rsid w:val="00145BF8"/>
    <w:rPr>
      <w:b/>
      <w:bCs/>
      <w:sz w:val="20"/>
      <w:szCs w:val="20"/>
    </w:rPr>
  </w:style>
  <w:style w:type="character" w:customStyle="1" w:styleId="CommentSubjectChar">
    <w:name w:val="Comment Subject Char"/>
    <w:basedOn w:val="CommentTextChar"/>
    <w:link w:val="CommentSubject"/>
    <w:uiPriority w:val="99"/>
    <w:semiHidden/>
    <w:rsid w:val="00145BF8"/>
    <w:rPr>
      <w:b/>
      <w:bCs/>
      <w:sz w:val="20"/>
      <w:szCs w:val="20"/>
    </w:rPr>
  </w:style>
  <w:style w:type="paragraph" w:styleId="Header">
    <w:name w:val="header"/>
    <w:basedOn w:val="Normal"/>
    <w:link w:val="HeaderChar"/>
    <w:uiPriority w:val="99"/>
    <w:unhideWhenUsed/>
    <w:rsid w:val="007A12FD"/>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7A12FD"/>
  </w:style>
  <w:style w:type="paragraph" w:styleId="Footer">
    <w:name w:val="footer"/>
    <w:basedOn w:val="Normal"/>
    <w:link w:val="FooterChar"/>
    <w:uiPriority w:val="99"/>
    <w:unhideWhenUsed/>
    <w:rsid w:val="007A12FD"/>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rsid w:val="007A12FD"/>
  </w:style>
  <w:style w:type="character" w:customStyle="1" w:styleId="apple-converted-space">
    <w:name w:val="apple-converted-space"/>
    <w:basedOn w:val="DefaultParagraphFont"/>
    <w:rsid w:val="007E1A92"/>
  </w:style>
  <w:style w:type="character" w:customStyle="1" w:styleId="il">
    <w:name w:val="il"/>
    <w:basedOn w:val="DefaultParagraphFont"/>
    <w:rsid w:val="00D96F8E"/>
  </w:style>
  <w:style w:type="paragraph" w:customStyle="1" w:styleId="m3119520147087058274msolistparagraph">
    <w:name w:val="m_3119520147087058274msolistparagraph"/>
    <w:basedOn w:val="Normal"/>
    <w:rsid w:val="00D96F8E"/>
    <w:pPr>
      <w:spacing w:before="100" w:beforeAutospacing="1" w:after="100" w:afterAutospacing="1"/>
    </w:pPr>
  </w:style>
  <w:style w:type="paragraph" w:customStyle="1" w:styleId="p1">
    <w:name w:val="p1"/>
    <w:basedOn w:val="Normal"/>
    <w:rsid w:val="00FB460E"/>
    <w:rPr>
      <w:rFonts w:ascii="Helvetica" w:hAnsi="Helvetica"/>
      <w:color w:val="424242"/>
      <w:sz w:val="15"/>
      <w:szCs w:val="15"/>
    </w:rPr>
  </w:style>
  <w:style w:type="paragraph" w:customStyle="1" w:styleId="p2">
    <w:name w:val="p2"/>
    <w:basedOn w:val="Normal"/>
    <w:rsid w:val="00823D70"/>
    <w:rPr>
      <w:rFonts w:ascii="Arial" w:hAnsi="Arial" w:cs="Arial"/>
      <w:sz w:val="17"/>
      <w:szCs w:val="17"/>
    </w:rPr>
  </w:style>
  <w:style w:type="paragraph" w:styleId="Revision">
    <w:name w:val="Revision"/>
    <w:hidden/>
    <w:uiPriority w:val="99"/>
    <w:semiHidden/>
    <w:rsid w:val="00031E57"/>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46488">
      <w:bodyDiv w:val="1"/>
      <w:marLeft w:val="0"/>
      <w:marRight w:val="0"/>
      <w:marTop w:val="0"/>
      <w:marBottom w:val="0"/>
      <w:divBdr>
        <w:top w:val="none" w:sz="0" w:space="0" w:color="auto"/>
        <w:left w:val="none" w:sz="0" w:space="0" w:color="auto"/>
        <w:bottom w:val="none" w:sz="0" w:space="0" w:color="auto"/>
        <w:right w:val="none" w:sz="0" w:space="0" w:color="auto"/>
      </w:divBdr>
    </w:div>
    <w:div w:id="299967997">
      <w:bodyDiv w:val="1"/>
      <w:marLeft w:val="0"/>
      <w:marRight w:val="0"/>
      <w:marTop w:val="0"/>
      <w:marBottom w:val="0"/>
      <w:divBdr>
        <w:top w:val="none" w:sz="0" w:space="0" w:color="auto"/>
        <w:left w:val="none" w:sz="0" w:space="0" w:color="auto"/>
        <w:bottom w:val="none" w:sz="0" w:space="0" w:color="auto"/>
        <w:right w:val="none" w:sz="0" w:space="0" w:color="auto"/>
      </w:divBdr>
    </w:div>
    <w:div w:id="789666856">
      <w:bodyDiv w:val="1"/>
      <w:marLeft w:val="0"/>
      <w:marRight w:val="0"/>
      <w:marTop w:val="0"/>
      <w:marBottom w:val="0"/>
      <w:divBdr>
        <w:top w:val="none" w:sz="0" w:space="0" w:color="auto"/>
        <w:left w:val="none" w:sz="0" w:space="0" w:color="auto"/>
        <w:bottom w:val="none" w:sz="0" w:space="0" w:color="auto"/>
        <w:right w:val="none" w:sz="0" w:space="0" w:color="auto"/>
      </w:divBdr>
      <w:divsChild>
        <w:div w:id="646979889">
          <w:marLeft w:val="0"/>
          <w:marRight w:val="0"/>
          <w:marTop w:val="0"/>
          <w:marBottom w:val="0"/>
          <w:divBdr>
            <w:top w:val="none" w:sz="0" w:space="0" w:color="auto"/>
            <w:left w:val="none" w:sz="0" w:space="0" w:color="auto"/>
            <w:bottom w:val="none" w:sz="0" w:space="0" w:color="auto"/>
            <w:right w:val="none" w:sz="0" w:space="0" w:color="auto"/>
          </w:divBdr>
        </w:div>
        <w:div w:id="1558006834">
          <w:marLeft w:val="0"/>
          <w:marRight w:val="0"/>
          <w:marTop w:val="0"/>
          <w:marBottom w:val="0"/>
          <w:divBdr>
            <w:top w:val="none" w:sz="0" w:space="0" w:color="auto"/>
            <w:left w:val="none" w:sz="0" w:space="0" w:color="auto"/>
            <w:bottom w:val="none" w:sz="0" w:space="0" w:color="auto"/>
            <w:right w:val="none" w:sz="0" w:space="0" w:color="auto"/>
          </w:divBdr>
        </w:div>
        <w:div w:id="1168055920">
          <w:marLeft w:val="0"/>
          <w:marRight w:val="0"/>
          <w:marTop w:val="0"/>
          <w:marBottom w:val="0"/>
          <w:divBdr>
            <w:top w:val="none" w:sz="0" w:space="0" w:color="auto"/>
            <w:left w:val="none" w:sz="0" w:space="0" w:color="auto"/>
            <w:bottom w:val="none" w:sz="0" w:space="0" w:color="auto"/>
            <w:right w:val="none" w:sz="0" w:space="0" w:color="auto"/>
          </w:divBdr>
        </w:div>
      </w:divsChild>
    </w:div>
    <w:div w:id="1236277086">
      <w:bodyDiv w:val="1"/>
      <w:marLeft w:val="0"/>
      <w:marRight w:val="0"/>
      <w:marTop w:val="0"/>
      <w:marBottom w:val="0"/>
      <w:divBdr>
        <w:top w:val="none" w:sz="0" w:space="0" w:color="auto"/>
        <w:left w:val="none" w:sz="0" w:space="0" w:color="auto"/>
        <w:bottom w:val="none" w:sz="0" w:space="0" w:color="auto"/>
        <w:right w:val="none" w:sz="0" w:space="0" w:color="auto"/>
      </w:divBdr>
    </w:div>
    <w:div w:id="1509324996">
      <w:bodyDiv w:val="1"/>
      <w:marLeft w:val="0"/>
      <w:marRight w:val="0"/>
      <w:marTop w:val="0"/>
      <w:marBottom w:val="0"/>
      <w:divBdr>
        <w:top w:val="none" w:sz="0" w:space="0" w:color="auto"/>
        <w:left w:val="none" w:sz="0" w:space="0" w:color="auto"/>
        <w:bottom w:val="none" w:sz="0" w:space="0" w:color="auto"/>
        <w:right w:val="none" w:sz="0" w:space="0" w:color="auto"/>
      </w:divBdr>
    </w:div>
    <w:div w:id="1520849006">
      <w:bodyDiv w:val="1"/>
      <w:marLeft w:val="0"/>
      <w:marRight w:val="0"/>
      <w:marTop w:val="0"/>
      <w:marBottom w:val="0"/>
      <w:divBdr>
        <w:top w:val="none" w:sz="0" w:space="0" w:color="auto"/>
        <w:left w:val="none" w:sz="0" w:space="0" w:color="auto"/>
        <w:bottom w:val="none" w:sz="0" w:space="0" w:color="auto"/>
        <w:right w:val="none" w:sz="0" w:space="0" w:color="auto"/>
      </w:divBdr>
    </w:div>
    <w:div w:id="1764648427">
      <w:bodyDiv w:val="1"/>
      <w:marLeft w:val="0"/>
      <w:marRight w:val="0"/>
      <w:marTop w:val="0"/>
      <w:marBottom w:val="0"/>
      <w:divBdr>
        <w:top w:val="none" w:sz="0" w:space="0" w:color="auto"/>
        <w:left w:val="none" w:sz="0" w:space="0" w:color="auto"/>
        <w:bottom w:val="none" w:sz="0" w:space="0" w:color="auto"/>
        <w:right w:val="none" w:sz="0" w:space="0" w:color="auto"/>
      </w:divBdr>
    </w:div>
    <w:div w:id="1917208236">
      <w:bodyDiv w:val="1"/>
      <w:marLeft w:val="0"/>
      <w:marRight w:val="0"/>
      <w:marTop w:val="0"/>
      <w:marBottom w:val="0"/>
      <w:divBdr>
        <w:top w:val="none" w:sz="0" w:space="0" w:color="auto"/>
        <w:left w:val="none" w:sz="0" w:space="0" w:color="auto"/>
        <w:bottom w:val="none" w:sz="0" w:space="0" w:color="auto"/>
        <w:right w:val="none" w:sz="0" w:space="0" w:color="auto"/>
      </w:divBdr>
      <w:divsChild>
        <w:div w:id="9677050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970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841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58E7D3F-7D8C-2D49-A2D5-7C089E812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6</Pages>
  <Words>1819</Words>
  <Characters>10373</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Townsend-Handscomb</dc:creator>
  <cp:keywords/>
  <dc:description/>
  <cp:lastModifiedBy>Darren Townsend-Handscomb</cp:lastModifiedBy>
  <cp:revision>14</cp:revision>
  <cp:lastPrinted>2017-02-12T23:11:00Z</cp:lastPrinted>
  <dcterms:created xsi:type="dcterms:W3CDTF">2017-02-12T21:57:00Z</dcterms:created>
  <dcterms:modified xsi:type="dcterms:W3CDTF">2017-02-12T23:12:00Z</dcterms:modified>
</cp:coreProperties>
</file>